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outlineLvl w:val="1"/>
        <w:rPr>
          <w:rFonts w:ascii="宋体" w:hAnsi="宋体"/>
          <w:bCs/>
          <w:sz w:val="32"/>
          <w:szCs w:val="32"/>
        </w:rPr>
      </w:pPr>
      <w:bookmarkStart w:id="0" w:name="_Toc23905"/>
      <w:bookmarkStart w:id="1" w:name="_Toc16975"/>
      <w:bookmarkStart w:id="2" w:name="_Toc21748"/>
      <w:bookmarkStart w:id="3" w:name="_Toc13712"/>
      <w:bookmarkStart w:id="4" w:name="_Toc10201"/>
      <w:r>
        <w:rPr>
          <w:rFonts w:hint="eastAsia" w:asciiTheme="majorEastAsia" w:hAnsiTheme="majorEastAsia" w:eastAsiaTheme="majorEastAsia"/>
          <w:b/>
          <w:bCs w:val="0"/>
          <w:sz w:val="32"/>
          <w:szCs w:val="32"/>
          <w:lang w:val="en-US" w:eastAsia="zh-CN"/>
        </w:rPr>
        <w:t>“多测合一”业务办理平台—测绘单位</w:t>
      </w:r>
      <w:bookmarkEnd w:id="0"/>
      <w:bookmarkEnd w:id="1"/>
      <w:bookmarkEnd w:id="2"/>
      <w:bookmarkEnd w:id="3"/>
      <w:bookmarkEnd w:id="4"/>
      <w:bookmarkStart w:id="5" w:name="_Toc18427803"/>
      <w:bookmarkStart w:id="6" w:name="_Toc35853355"/>
    </w:p>
    <w:p>
      <w:pPr>
        <w:pStyle w:val="3"/>
        <w:numPr>
          <w:ilvl w:val="0"/>
          <w:numId w:val="0"/>
        </w:numPr>
        <w:outlineLvl w:val="2"/>
        <w:rPr>
          <w:rFonts w:ascii="宋体" w:hAnsi="宋体" w:eastAsia="宋体" w:cs="宋体"/>
          <w:sz w:val="24"/>
          <w:szCs w:val="24"/>
        </w:rPr>
      </w:pPr>
      <w:bookmarkStart w:id="7" w:name="_Toc8476"/>
      <w:bookmarkStart w:id="8" w:name="_Toc19359"/>
      <w:bookmarkStart w:id="9" w:name="_Toc12808"/>
      <w:r>
        <w:rPr>
          <w:rFonts w:hint="eastAsia" w:asciiTheme="majorEastAsia" w:hAnsiTheme="majorEastAsia" w:eastAsiaTheme="majorEastAsia"/>
          <w:b/>
          <w:sz w:val="30"/>
          <w:szCs w:val="30"/>
          <w:lang w:val="en-US" w:eastAsia="zh-CN"/>
        </w:rPr>
        <w:t>1</w:t>
      </w:r>
      <w:bookmarkEnd w:id="7"/>
      <w:bookmarkEnd w:id="8"/>
      <w:bookmarkEnd w:id="9"/>
      <w:r>
        <w:rPr>
          <w:rFonts w:hint="eastAsia" w:asciiTheme="majorEastAsia" w:hAnsiTheme="majorEastAsia" w:eastAsiaTheme="majorEastAsia"/>
          <w:b/>
          <w:sz w:val="30"/>
          <w:szCs w:val="30"/>
          <w:lang w:val="en-US" w:eastAsia="zh-CN"/>
        </w:rPr>
        <w:t>测绘单位登陆网址：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"http://36.158.97.51:9005/"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http://36.158.97.51:9005/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1.1点击首页测绘机构登陆</w:t>
      </w:r>
    </w:p>
    <w:p>
      <w:pPr>
        <w:ind w:left="0" w:leftChars="0" w:firstLine="0" w:firstLineChars="0"/>
        <w:rPr>
          <w:rFonts w:hint="default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  </w:t>
      </w:r>
      <w:r>
        <w:drawing>
          <wp:inline distT="0" distB="0" distL="114300" distR="114300">
            <wp:extent cx="5261610" cy="4191635"/>
            <wp:effectExtent l="0" t="0" r="1143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bCs/>
        </w:rPr>
      </w:pPr>
      <w:r>
        <w:rPr>
          <w:rFonts w:hint="eastAsia" w:ascii="宋体" w:hAnsi="宋体"/>
          <w:bCs/>
          <w:lang w:val="en-US" w:eastAsia="zh-CN"/>
        </w:rPr>
        <w:t>已和湖南省</w:t>
      </w:r>
      <w:r>
        <w:rPr>
          <w:rFonts w:hint="eastAsia" w:ascii="宋体" w:hAnsi="宋体"/>
          <w:bCs/>
        </w:rPr>
        <w:t>互联网政务平台集成登录认证，输入</w:t>
      </w:r>
      <w:r>
        <w:rPr>
          <w:rFonts w:hint="eastAsia" w:ascii="宋体" w:hAnsi="宋体"/>
          <w:bCs/>
          <w:lang w:val="en-US" w:eastAsia="zh-CN"/>
        </w:rPr>
        <w:t>政务平台的</w:t>
      </w:r>
      <w:r>
        <w:rPr>
          <w:rFonts w:hint="eastAsia" w:ascii="宋体" w:hAnsi="宋体"/>
          <w:bCs/>
        </w:rPr>
        <w:t>用户名和密码即可登录。</w:t>
      </w:r>
    </w:p>
    <w:p>
      <w:pPr>
        <w:ind w:left="0" w:leftChars="0" w:firstLine="0" w:firstLineChars="0"/>
        <w:jc w:val="left"/>
        <w:rPr>
          <w:rFonts w:ascii="宋体" w:hAnsi="宋体"/>
          <w:bCs/>
        </w:rPr>
      </w:pPr>
      <w:r>
        <w:drawing>
          <wp:inline distT="0" distB="0" distL="114300" distR="114300">
            <wp:extent cx="5486400" cy="2694940"/>
            <wp:effectExtent l="0" t="0" r="0" b="254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0" w:firstLineChars="1500"/>
        <w:rPr>
          <w:rFonts w:asciiTheme="minorEastAsia" w:hAnsiTheme="minorEastAsia" w:eastAsia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3.3.2</w:t>
      </w:r>
      <w:r>
        <w:rPr>
          <w:rFonts w:hint="eastAsia" w:asciiTheme="minorEastAsia" w:hAnsiTheme="minorEastAsia" w:eastAsiaTheme="minorEastAsia"/>
          <w:sz w:val="21"/>
          <w:szCs w:val="21"/>
        </w:rPr>
        <w:t>-1系统用户登录界面图</w:t>
      </w:r>
    </w:p>
    <w:bookmarkEnd w:id="5"/>
    <w:bookmarkEnd w:id="6"/>
    <w:p>
      <w:pPr>
        <w:pStyle w:val="3"/>
        <w:numPr>
          <w:ilvl w:val="0"/>
          <w:numId w:val="0"/>
        </w:numPr>
        <w:outlineLvl w:val="2"/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</w:pPr>
      <w:bookmarkStart w:id="10" w:name="_Toc4165"/>
      <w:bookmarkStart w:id="11" w:name="_Toc11334"/>
      <w:bookmarkStart w:id="12" w:name="_Toc2681"/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1.2</w:t>
      </w:r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  <w:t>测绘机构入驻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  <w:t>填写完整的资字证书编号，申请入驻。如（甲测资字123456）</w:t>
      </w:r>
    </w:p>
    <w:p>
      <w:pPr>
        <w:pStyle w:val="3"/>
        <w:numPr>
          <w:ilvl w:val="0"/>
          <w:numId w:val="0"/>
        </w:numPr>
        <w:outlineLvl w:val="2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6690" cy="247713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outlineLvl w:val="2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bookmarkStart w:id="32" w:name="_GoBack"/>
      <w:bookmarkEnd w:id="32"/>
    </w:p>
    <w:p>
      <w:pPr>
        <w:pStyle w:val="3"/>
        <w:numPr>
          <w:ilvl w:val="0"/>
          <w:numId w:val="0"/>
        </w:numPr>
        <w:outlineLvl w:val="2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2首页</w:t>
      </w:r>
      <w:bookmarkEnd w:id="10"/>
      <w:bookmarkEnd w:id="11"/>
      <w:bookmarkEnd w:id="1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展示所有待办事项数量，和已完成事项总数，对合同数和金额进行统计汇总。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86400" cy="2611755"/>
            <wp:effectExtent l="0" t="0" r="0" b="952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940" w:firstLineChars="1400"/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3.3.2</w:t>
      </w:r>
      <w:r>
        <w:rPr>
          <w:rFonts w:hint="eastAsia" w:asciiTheme="minorEastAsia" w:hAnsiTheme="minorEastAsia" w:eastAsiaTheme="minorEastAsia"/>
          <w:sz w:val="21"/>
          <w:szCs w:val="21"/>
        </w:rPr>
        <w:t>-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2测绘单位首页</w:t>
      </w:r>
    </w:p>
    <w:p>
      <w:pPr>
        <w:pStyle w:val="3"/>
        <w:numPr>
          <w:ilvl w:val="2"/>
          <w:numId w:val="0"/>
        </w:numPr>
        <w:ind w:leftChars="0"/>
        <w:outlineLvl w:val="2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bookmarkStart w:id="13" w:name="_Toc5966"/>
      <w:bookmarkStart w:id="14" w:name="_Toc26635"/>
      <w:bookmarkStart w:id="15" w:name="_Toc16555"/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3事项办理</w:t>
      </w:r>
      <w:bookmarkEnd w:id="13"/>
      <w:bookmarkEnd w:id="14"/>
      <w:bookmarkEnd w:id="15"/>
    </w:p>
    <w:p>
      <w:pPr>
        <w:numPr>
          <w:ilvl w:val="0"/>
          <w:numId w:val="0"/>
        </w:numPr>
        <w:ind w:firstLine="241" w:firstLineChars="100"/>
        <w:outlineLvl w:val="3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  <w:bookmarkStart w:id="16" w:name="_Toc26984"/>
      <w:bookmarkStart w:id="17" w:name="_Toc30465"/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3.1事项受理</w:t>
      </w:r>
      <w:bookmarkEnd w:id="16"/>
      <w:bookmarkEnd w:id="17"/>
    </w:p>
    <w:p>
      <w:pPr>
        <w:spacing w:line="360" w:lineRule="auto"/>
        <w:ind w:left="0" w:leftChars="0" w:firstLine="480" w:firstLineChars="200"/>
        <w:rPr>
          <w:rFonts w:hint="eastAsia" w:ascii="宋体" w:hAnsi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建设单位从测绘机构名录库中选择合适的综合测绘机构，并填写测绘委托书。</w:t>
      </w:r>
      <w:r>
        <w:rPr>
          <w:rFonts w:hint="eastAsia" w:ascii="宋体" w:hAnsi="宋体" w:cs="Times New Roman"/>
          <w:sz w:val="24"/>
          <w:szCs w:val="24"/>
          <w:lang w:val="en-US" w:eastAsia="zh-CN"/>
        </w:rPr>
        <w:t>测绘机构可以查看建设单位发布的委托事项详情，可以根据实际情况决定是否接受委托。</w:t>
      </w:r>
    </w:p>
    <w:p>
      <w:pPr>
        <w:spacing w:line="360" w:lineRule="auto"/>
        <w:ind w:left="0" w:leftChars="0" w:firstLine="0" w:firstLineChars="0"/>
        <w:rPr>
          <w:rFonts w:hint="default" w:ascii="宋体" w:hAnsi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86400" cy="2609215"/>
            <wp:effectExtent l="0" t="0" r="0" b="1206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3.2.3.1</w:t>
      </w:r>
      <w:r>
        <w:rPr>
          <w:rFonts w:hint="eastAsia" w:asciiTheme="minorEastAsia" w:hAnsiTheme="minorEastAsia" w:eastAsiaTheme="minorEastAsia"/>
          <w:sz w:val="21"/>
          <w:szCs w:val="21"/>
        </w:rPr>
        <w:t>-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1事项受理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486400" cy="2614930"/>
            <wp:effectExtent l="0" t="0" r="0" b="635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3.2.3.1</w:t>
      </w:r>
      <w:r>
        <w:rPr>
          <w:rFonts w:hint="eastAsia" w:asciiTheme="minorEastAsia" w:hAnsiTheme="minorEastAsia" w:eastAsiaTheme="minorEastAsia"/>
          <w:sz w:val="21"/>
          <w:szCs w:val="21"/>
        </w:rPr>
        <w:t>-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2事项详情</w:t>
      </w:r>
    </w:p>
    <w:p>
      <w:pPr>
        <w:numPr>
          <w:ilvl w:val="0"/>
          <w:numId w:val="0"/>
        </w:numPr>
        <w:jc w:val="center"/>
        <w:outlineLvl w:val="9"/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default" w:asciiTheme="minorEastAsia" w:hAnsiTheme="minorEastAsia" w:eastAsia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241" w:firstLineChars="100"/>
        <w:outlineLvl w:val="3"/>
        <w:rPr>
          <w:rFonts w:hint="default" w:asciiTheme="majorEastAsia" w:hAnsiTheme="majorEastAsia" w:eastAsiaTheme="majorEastAsia" w:cstheme="majorEastAsia"/>
          <w:b/>
          <w:bCs/>
          <w:lang w:val="en-US" w:eastAsia="zh-CN"/>
        </w:rPr>
      </w:pPr>
      <w:bookmarkStart w:id="18" w:name="_Toc31198"/>
      <w:bookmarkStart w:id="19" w:name="_Toc7627"/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3.2在办事项</w:t>
      </w:r>
      <w:bookmarkEnd w:id="18"/>
      <w:bookmarkEnd w:id="19"/>
    </w:p>
    <w:p>
      <w:pPr>
        <w:numPr>
          <w:ilvl w:val="0"/>
          <w:numId w:val="0"/>
        </w:numPr>
        <w:ind w:firstLine="240" w:firstLineChars="100"/>
        <w:outlineLvl w:val="9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 xml:space="preserve">展示所有正在办理的测绘事项，可按照事项目前状态进行分类，实时更新状态情况，可以通过详情查询事项进展情况。  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486400" cy="2694940"/>
            <wp:effectExtent l="0" t="0" r="0" b="2540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3.2.3.2</w:t>
      </w:r>
      <w:r>
        <w:rPr>
          <w:rFonts w:hint="eastAsia" w:asciiTheme="minorEastAsia" w:hAnsiTheme="minorEastAsia" w:eastAsiaTheme="minorEastAsia"/>
          <w:sz w:val="21"/>
          <w:szCs w:val="21"/>
        </w:rPr>
        <w:t>-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1在办事项</w:t>
      </w:r>
    </w:p>
    <w:p>
      <w:pPr>
        <w:numPr>
          <w:ilvl w:val="0"/>
          <w:numId w:val="0"/>
        </w:numPr>
        <w:ind w:firstLine="241" w:firstLineChars="100"/>
        <w:outlineLvl w:val="3"/>
        <w:rPr>
          <w:rFonts w:hint="default" w:asciiTheme="majorEastAsia" w:hAnsiTheme="majorEastAsia" w:eastAsiaTheme="majorEastAsia" w:cstheme="majorEastAsia"/>
          <w:b/>
          <w:bCs/>
          <w:lang w:val="en-US" w:eastAsia="zh-CN"/>
        </w:rPr>
      </w:pPr>
      <w:bookmarkStart w:id="20" w:name="_Toc15959"/>
      <w:bookmarkStart w:id="21" w:name="_Toc802"/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3.3已评价事项</w:t>
      </w:r>
      <w:bookmarkEnd w:id="20"/>
      <w:bookmarkEnd w:id="21"/>
    </w:p>
    <w:p>
      <w:pPr>
        <w:numPr>
          <w:ilvl w:val="0"/>
          <w:numId w:val="0"/>
        </w:numPr>
        <w:ind w:firstLine="481"/>
        <w:outlineLvl w:val="9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在测绘机构进行成果汇交并通过审核后，建设单位可以进行服务评价（规则同长沙中介超市）。服务评价通过对本次项目的服务质量、服务时效、服务态度、服务收费等</w:t>
      </w:r>
      <w:r>
        <w:rPr>
          <w:rFonts w:ascii="宋体" w:hAnsi="宋体" w:eastAsia="宋体" w:cs="Times New Roman"/>
          <w:sz w:val="24"/>
          <w:szCs w:val="24"/>
        </w:rPr>
        <w:t>维度来进行评分，评分最终将折算成星级（最高5星）来进行公示。</w:t>
      </w:r>
    </w:p>
    <w:p>
      <w:pPr>
        <w:numPr>
          <w:ilvl w:val="0"/>
          <w:numId w:val="0"/>
        </w:numPr>
        <w:outlineLvl w:val="9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486400" cy="2694940"/>
            <wp:effectExtent l="0" t="0" r="0" b="2540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1"/>
        <w:outlineLvl w:val="9"/>
        <w:rPr>
          <w:rFonts w:hint="default" w:ascii="宋体" w:hAnsi="宋体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1" w:firstLineChars="100"/>
        <w:outlineLvl w:val="3"/>
        <w:rPr>
          <w:rFonts w:hint="default" w:asciiTheme="majorEastAsia" w:hAnsiTheme="majorEastAsia" w:eastAsiaTheme="majorEastAsia" w:cstheme="majorEastAsia"/>
          <w:b/>
          <w:bCs/>
          <w:lang w:val="en-US" w:eastAsia="zh-CN"/>
        </w:rPr>
      </w:pPr>
      <w:bookmarkStart w:id="22" w:name="_Toc3500"/>
      <w:bookmarkStart w:id="23" w:name="_Toc1992"/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3.4评价申诉</w:t>
      </w:r>
      <w:bookmarkEnd w:id="22"/>
      <w:bookmarkEnd w:id="23"/>
    </w:p>
    <w:p>
      <w:pPr>
        <w:numPr>
          <w:ilvl w:val="0"/>
          <w:numId w:val="0"/>
        </w:numPr>
        <w:ind w:firstLine="481"/>
        <w:outlineLvl w:val="9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在收到建设单位差评或者恶意评价时，测绘单位可以就该事项向主管部门发起申诉，申诉通过后可以要求建设单位重新评价。</w:t>
      </w:r>
    </w:p>
    <w:p>
      <w:pPr>
        <w:numPr>
          <w:ilvl w:val="0"/>
          <w:numId w:val="0"/>
        </w:numPr>
        <w:outlineLvl w:val="9"/>
        <w:rPr>
          <w:rFonts w:hint="default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486400" cy="2603500"/>
            <wp:effectExtent l="0" t="0" r="0" b="254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41" w:firstLineChars="100"/>
        <w:outlineLvl w:val="3"/>
        <w:rPr>
          <w:rFonts w:hint="default" w:asciiTheme="majorEastAsia" w:hAnsiTheme="majorEastAsia" w:eastAsiaTheme="majorEastAsia" w:cstheme="majorEastAsia"/>
          <w:b/>
          <w:bCs/>
          <w:lang w:val="en-US" w:eastAsia="zh-CN"/>
        </w:rPr>
      </w:pPr>
      <w:bookmarkStart w:id="24" w:name="_Toc32159"/>
      <w:bookmarkStart w:id="25" w:name="_Toc26436"/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3.5全部事项</w:t>
      </w:r>
      <w:bookmarkEnd w:id="24"/>
      <w:bookmarkEnd w:id="25"/>
    </w:p>
    <w:p>
      <w:pPr>
        <w:numPr>
          <w:ilvl w:val="0"/>
          <w:numId w:val="0"/>
        </w:numPr>
        <w:outlineLvl w:val="9"/>
        <w:rPr>
          <w:rFonts w:hint="default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展示所有事项，包括已完结事项和在办事项。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486400" cy="2611755"/>
            <wp:effectExtent l="0" t="0" r="0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</w:p>
    <w:p>
      <w:pPr>
        <w:ind w:firstLine="2520" w:firstLineChars="120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图4.4.4.2-1项目详情界面图</w:t>
      </w:r>
    </w:p>
    <w:p>
      <w:pPr>
        <w:ind w:firstLine="2520" w:firstLineChars="120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520" w:firstLineChars="120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520" w:firstLineChars="120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520" w:firstLineChars="120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520" w:firstLineChars="120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520" w:firstLineChars="120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520" w:firstLineChars="120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pStyle w:val="4"/>
        <w:numPr>
          <w:ilvl w:val="3"/>
          <w:numId w:val="0"/>
        </w:numPr>
        <w:ind w:leftChars="0" w:firstLine="241" w:firstLineChars="100"/>
        <w:outlineLvl w:val="3"/>
        <w:rPr>
          <w:rFonts w:hint="default"/>
          <w:lang w:val="en-US" w:eastAsia="zh-CN"/>
        </w:rPr>
      </w:pPr>
      <w:bookmarkStart w:id="26" w:name="_Toc14177"/>
      <w:bookmarkStart w:id="27" w:name="_Toc22116"/>
      <w:bookmarkStart w:id="28" w:name="_Toc7740"/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  <w:t>3.6机构信息</w:t>
      </w:r>
      <w:bookmarkEnd w:id="26"/>
      <w:bookmarkEnd w:id="27"/>
      <w:bookmarkEnd w:id="28"/>
    </w:p>
    <w:p>
      <w:pPr>
        <w:ind w:left="0" w:leftChars="0" w:firstLine="0" w:firstLineChars="0"/>
      </w:pPr>
      <w:r>
        <w:drawing>
          <wp:inline distT="0" distB="0" distL="114300" distR="114300">
            <wp:extent cx="5486400" cy="2606040"/>
            <wp:effectExtent l="0" t="0" r="0" b="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0"/>
        </w:numPr>
        <w:ind w:leftChars="0" w:firstLine="241" w:firstLineChars="100"/>
        <w:outlineLvl w:val="3"/>
        <w:rPr>
          <w:rFonts w:hint="default"/>
          <w:lang w:val="en-US" w:eastAsia="zh-CN"/>
        </w:rPr>
      </w:pPr>
      <w:bookmarkStart w:id="29" w:name="_Toc24572"/>
      <w:bookmarkStart w:id="30" w:name="_Toc17149"/>
      <w:bookmarkStart w:id="31" w:name="_Toc12351"/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  <w:t>3.7申请移出</w:t>
      </w:r>
      <w:bookmarkEnd w:id="29"/>
      <w:bookmarkEnd w:id="30"/>
      <w:bookmarkEnd w:id="31"/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测绘机构可以申请移出“多测合一”业务办理平台，在审核过后，会自动清理机构数据。</w:t>
      </w:r>
    </w:p>
    <w:p>
      <w:r>
        <w:drawing>
          <wp:inline distT="0" distB="0" distL="114300" distR="114300">
            <wp:extent cx="5486400" cy="261175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43E4F"/>
    <w:multiLevelType w:val="multilevel"/>
    <w:tmpl w:val="12A43E4F"/>
    <w:lvl w:ilvl="0" w:tentative="0">
      <w:start w:val="1"/>
      <w:numFmt w:val="chineseCountingThousand"/>
      <w:suff w:val="space"/>
      <w:lvlText w:val="第%1章"/>
      <w:lvlJc w:val="center"/>
      <w:pPr>
        <w:ind w:left="3828" w:firstLine="0"/>
      </w:pPr>
      <w:rPr>
        <w:rFonts w:hint="eastAsia"/>
        <w:lang w:val="en-US"/>
      </w:rPr>
    </w:lvl>
    <w:lvl w:ilvl="1" w:tentative="0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hint="eastAsia" w:cs="Times New Roman"/>
        <w:b/>
        <w:i w:val="0"/>
        <w:iCs w:val="0"/>
        <w:caps w:val="0"/>
        <w:smallCaps w:val="0"/>
        <w:strike w:val="0"/>
        <w:dstrike w:val="0"/>
        <w:color w:val="auto"/>
        <w:spacing w:val="0"/>
        <w:kern w:val="0"/>
        <w:position w:val="0"/>
        <w:u w:val="none"/>
      </w:rPr>
    </w:lvl>
    <w:lvl w:ilvl="2" w:tentative="0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hint="eastAsia"/>
        <w:b/>
        <w:bCs/>
        <w:color w:val="auto"/>
      </w:rPr>
    </w:lvl>
    <w:lvl w:ilvl="3" w:tentative="0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284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isLgl/>
      <w:lvlText w:val="%1.%2.%3.%4.%5.%6.%7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decimal"/>
      <w:isLgl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1A2FEA"/>
    <w:rsid w:val="761A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10"/>
      <w:jc w:val="both"/>
    </w:pPr>
    <w:rPr>
      <w:rFonts w:ascii="Arial" w:hAnsi="Arial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Lines/>
      <w:numPr>
        <w:ilvl w:val="1"/>
        <w:numId w:val="1"/>
      </w:numPr>
      <w:adjustRightInd w:val="0"/>
      <w:spacing w:before="120" w:after="120"/>
      <w:jc w:val="left"/>
      <w:textAlignment w:val="baseline"/>
      <w:outlineLvl w:val="1"/>
    </w:pPr>
    <w:rPr>
      <w:rFonts w:eastAsia="黑体"/>
      <w:bCs/>
      <w:kern w:val="0"/>
      <w:sz w:val="28"/>
      <w:szCs w:val="20"/>
    </w:rPr>
  </w:style>
  <w:style w:type="paragraph" w:styleId="3">
    <w:name w:val="heading 3"/>
    <w:basedOn w:val="1"/>
    <w:next w:val="1"/>
    <w:qFormat/>
    <w:uiPriority w:val="9"/>
    <w:pPr>
      <w:keepLines/>
      <w:numPr>
        <w:ilvl w:val="2"/>
        <w:numId w:val="1"/>
      </w:numPr>
      <w:jc w:val="left"/>
      <w:outlineLvl w:val="2"/>
    </w:pPr>
    <w:rPr>
      <w:rFonts w:cs="Arial"/>
      <w:b/>
      <w:bCs/>
      <w:sz w:val="28"/>
    </w:rPr>
  </w:style>
  <w:style w:type="paragraph" w:styleId="4">
    <w:name w:val="heading 4"/>
    <w:basedOn w:val="1"/>
    <w:next w:val="1"/>
    <w:qFormat/>
    <w:uiPriority w:val="9"/>
    <w:pPr>
      <w:keepLines/>
      <w:numPr>
        <w:ilvl w:val="3"/>
        <w:numId w:val="1"/>
      </w:numPr>
      <w:contextualSpacing/>
      <w:jc w:val="left"/>
      <w:outlineLvl w:val="3"/>
    </w:pPr>
    <w:rPr>
      <w:rFonts w:cs="Arial"/>
      <w:b/>
      <w:bCs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2020-11-22T13:46:00Z</dcterms:created>
  <dc:creator>扬帆起航</dc:creator>
  <cp:lastModifiedBy>扬帆起航</cp:lastModifiedBy>
  <dcterms:modified xsi:type="dcterms:W3CDTF">2020-11-22T13:57:38Z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