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60" w:lineRule="auto"/>
        <w:jc w:val="center"/>
        <w:rPr>
          <w:rFonts w:hint="eastAsia" w:ascii="黑体" w:hAnsi="黑体" w:eastAsia="黑体" w:cs="宋体"/>
          <w:b/>
          <w:sz w:val="36"/>
          <w:szCs w:val="36"/>
        </w:rPr>
      </w:pPr>
      <w:r>
        <w:rPr>
          <w:rFonts w:hint="eastAsia" w:ascii="黑体" w:hAnsi="黑体" w:eastAsia="黑体" w:cs="宋体"/>
          <w:b/>
          <w:sz w:val="36"/>
          <w:szCs w:val="36"/>
        </w:rPr>
        <w:t>益阳市中心城区</w:t>
      </w:r>
      <w:r>
        <w:rPr>
          <w:rFonts w:ascii="黑体" w:hAnsi="黑体" w:eastAsia="黑体" w:cs="宋体"/>
          <w:b/>
          <w:sz w:val="36"/>
          <w:szCs w:val="36"/>
        </w:rPr>
        <w:t>城市蓝线专项</w:t>
      </w:r>
      <w:r>
        <w:rPr>
          <w:rFonts w:hint="eastAsia" w:ascii="黑体" w:hAnsi="黑体" w:eastAsia="黑体" w:cs="宋体"/>
          <w:b/>
          <w:sz w:val="36"/>
          <w:szCs w:val="36"/>
        </w:rPr>
        <w:t>规划（2021-2035）</w:t>
      </w:r>
    </w:p>
    <w:p>
      <w:pPr>
        <w:spacing w:after="156" w:afterLines="50" w:line="360" w:lineRule="auto"/>
        <w:jc w:val="center"/>
        <w:rPr>
          <w:rFonts w:hint="default" w:ascii="黑体" w:hAnsi="黑体" w:eastAsia="黑体" w:cs="宋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b/>
          <w:sz w:val="36"/>
          <w:szCs w:val="36"/>
          <w:lang w:val="en-US" w:eastAsia="zh-CN"/>
        </w:rPr>
        <w:t>批后公示</w:t>
      </w:r>
    </w:p>
    <w:p>
      <w:pPr>
        <w:spacing w:line="360" w:lineRule="auto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一、</w:t>
      </w:r>
      <w:r>
        <w:rPr>
          <w:rFonts w:ascii="黑体" w:hAnsi="黑体" w:eastAsia="黑体"/>
          <w:b/>
          <w:sz w:val="30"/>
          <w:szCs w:val="30"/>
        </w:rPr>
        <w:t>规划</w:t>
      </w:r>
      <w:r>
        <w:rPr>
          <w:rFonts w:hint="eastAsia" w:ascii="黑体" w:hAnsi="黑体" w:eastAsia="黑体"/>
          <w:b/>
          <w:sz w:val="30"/>
          <w:szCs w:val="30"/>
        </w:rPr>
        <w:t>范围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/>
          <w:sz w:val="24"/>
          <w:szCs w:val="24"/>
        </w:rPr>
        <w:t>结合园林城市建设要求，考虑国土空间总体规划城镇开发边界划定成果（多轮），综合规划城区范围划定，本次专项规划以最大范围作为研究城市蓝线划定范围，保证规划的科学性及合理性。</w:t>
      </w:r>
      <w:r>
        <w:rPr>
          <w:rFonts w:hint="eastAsia" w:ascii="宋体" w:hAnsi="宋体" w:eastAsia="宋体"/>
          <w:bCs/>
          <w:sz w:val="24"/>
          <w:szCs w:val="24"/>
        </w:rPr>
        <w:t>中心城区规划范围总面积为226.44km²。</w:t>
      </w:r>
    </w:p>
    <w:p>
      <w:pPr>
        <w:spacing w:line="360" w:lineRule="auto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二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规划期限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完全衔接益阳市国土空间总体规划，规划期限为2021-2035年。</w:t>
      </w:r>
    </w:p>
    <w:p>
      <w:pPr>
        <w:spacing w:line="360" w:lineRule="auto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三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河流水系蓝线</w:t>
      </w:r>
      <w:r>
        <w:rPr>
          <w:rFonts w:ascii="黑体" w:hAnsi="黑体" w:eastAsia="黑体"/>
          <w:b/>
          <w:sz w:val="30"/>
          <w:szCs w:val="30"/>
        </w:rPr>
        <w:t>规划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根据《益阳市河湖管理范围划定》、益阳市《第三次全国国土调查》、《益阳市城市山体水体保护规划（优化）》和相关规划划定河流水系蓝线，最终确定中心城区内河流水系蓝线保护面积为614.83公顷。</w:t>
      </w:r>
    </w:p>
    <w:p>
      <w:pPr>
        <w:spacing w:line="360" w:lineRule="auto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四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水库蓝线</w:t>
      </w:r>
      <w:r>
        <w:rPr>
          <w:rFonts w:ascii="黑体" w:hAnsi="黑体" w:eastAsia="黑体"/>
          <w:b/>
          <w:sz w:val="30"/>
          <w:szCs w:val="30"/>
        </w:rPr>
        <w:t>规划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根据《益阳市河湖管理范围划定》、益阳市《第三次全国国土调查》、《益阳市城市山体水体保护规划（优化）》和相关规划划定水库蓝线，最终确定中心城区内水库蓝线保护面积为398.95公顷。</w:t>
      </w:r>
    </w:p>
    <w:p>
      <w:pPr>
        <w:spacing w:line="360" w:lineRule="auto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五</w:t>
      </w:r>
      <w:r>
        <w:rPr>
          <w:rFonts w:ascii="黑体" w:hAnsi="黑体" w:eastAsia="黑体"/>
          <w:b/>
          <w:sz w:val="30"/>
          <w:szCs w:val="30"/>
        </w:rPr>
        <w:t>、</w:t>
      </w:r>
      <w:r>
        <w:fldChar w:fldCharType="begin"/>
      </w:r>
      <w:r>
        <w:instrText xml:space="preserve"> HYPERLINK \l "_Toc108628584" </w:instrText>
      </w:r>
      <w:r>
        <w:fldChar w:fldCharType="separate"/>
      </w:r>
      <w:r>
        <w:rPr>
          <w:rFonts w:hint="eastAsia" w:ascii="黑体" w:hAnsi="黑体" w:eastAsia="黑体"/>
          <w:b/>
          <w:sz w:val="30"/>
          <w:szCs w:val="30"/>
        </w:rPr>
        <w:t>景观水体蓝线规划</w:t>
      </w:r>
      <w:r>
        <w:rPr>
          <w:rFonts w:hint="eastAsia" w:ascii="黑体" w:hAnsi="黑体" w:eastAsia="黑体"/>
          <w:b/>
          <w:sz w:val="30"/>
          <w:szCs w:val="30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根据《益阳市河湖管理范围划定》、益阳市《第三次全国国土调查》、《益阳市城市山体水体保护规划（优化）》和相关规划划定景观水体蓝线范围，最终确定中心城区内景观水体蓝线保护面积为</w:t>
      </w:r>
      <w:r>
        <w:rPr>
          <w:rFonts w:ascii="宋体" w:hAnsi="宋体" w:eastAsia="宋体"/>
          <w:sz w:val="24"/>
          <w:szCs w:val="24"/>
        </w:rPr>
        <w:t>21.45</w:t>
      </w:r>
      <w:r>
        <w:rPr>
          <w:rFonts w:hint="eastAsia" w:ascii="宋体" w:hAnsi="宋体" w:eastAsia="宋体"/>
          <w:sz w:val="24"/>
          <w:szCs w:val="24"/>
        </w:rPr>
        <w:t>公顷。</w:t>
      </w:r>
    </w:p>
    <w:p>
      <w:pPr>
        <w:spacing w:line="360" w:lineRule="auto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六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排洪渠蓝线规划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其他排洪渠参照白马山渠方式，根据益阳市《第三次全国国土调查》、“现状地形测量数据”和相关规划划定排洪渠蓝线，最终确定中心城区内排洪渠（明渠）保护面积为26.35公顷。暗渠不具体划定保护面积，应保障其过水断面，不影响其排洪功能。</w:t>
      </w:r>
    </w:p>
    <w:p>
      <w:pPr>
        <w:spacing w:line="360" w:lineRule="auto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七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蓝线总体规划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本次规划划定对象主要包括资江、志溪河、清溪河等6条河流，蓝线划定面积614.83公顷、大冲水库、梓山湖等26座水库，蓝线划定面积398.95公顷、秀峰湖、马良湖等5处景观水体，蓝线划定面积</w:t>
      </w:r>
      <w:r>
        <w:rPr>
          <w:rFonts w:ascii="宋体" w:hAnsi="宋体" w:eastAsia="宋体"/>
          <w:sz w:val="24"/>
          <w:szCs w:val="24"/>
        </w:rPr>
        <w:t>21.45</w:t>
      </w:r>
      <w:r>
        <w:rPr>
          <w:rFonts w:hint="eastAsia" w:ascii="宋体" w:hAnsi="宋体" w:eastAsia="宋体"/>
          <w:sz w:val="24"/>
          <w:szCs w:val="24"/>
        </w:rPr>
        <w:t>公顷、白马山渠、涧山渠等19条排洪渠，蓝线划定面积26.35公顷。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  <w:r>
        <w:rPr>
          <w:rFonts w:ascii="黑体" w:hAnsi="黑体" w:eastAsia="黑体" w:cs="宋体"/>
          <w:b/>
          <w:sz w:val="36"/>
          <w:szCs w:val="36"/>
        </w:rPr>
        <w:drawing>
          <wp:inline distT="0" distB="0" distL="0" distR="0">
            <wp:extent cx="5274310" cy="5921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  <w:r>
        <w:rPr>
          <w:rFonts w:ascii="黑体" w:hAnsi="黑体" w:eastAsia="黑体" w:cs="宋体"/>
          <w:b/>
          <w:sz w:val="36"/>
          <w:szCs w:val="36"/>
        </w:rPr>
        <w:drawing>
          <wp:inline distT="0" distB="0" distL="0" distR="0">
            <wp:extent cx="5274310" cy="58629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  <w:r>
        <w:rPr>
          <w:rFonts w:ascii="黑体" w:hAnsi="黑体" w:eastAsia="黑体" w:cs="宋体"/>
          <w:b/>
          <w:sz w:val="36"/>
          <w:szCs w:val="36"/>
        </w:rPr>
        <w:drawing>
          <wp:inline distT="0" distB="0" distL="0" distR="0">
            <wp:extent cx="5274310" cy="58159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 w:cs="宋体"/>
          <w:b/>
          <w:sz w:val="36"/>
          <w:szCs w:val="36"/>
        </w:rPr>
      </w:pPr>
      <w:r>
        <w:rPr>
          <w:rFonts w:ascii="黑体" w:hAnsi="黑体" w:eastAsia="黑体" w:cs="宋体"/>
          <w:b/>
          <w:sz w:val="36"/>
          <w:szCs w:val="36"/>
        </w:rPr>
        <w:drawing>
          <wp:inline distT="0" distB="0" distL="0" distR="0">
            <wp:extent cx="5274310" cy="57448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宋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ascii="黑体" w:hAnsi="黑体" w:eastAsia="黑体"/>
          <w:b/>
          <w:sz w:val="36"/>
          <w:szCs w:val="36"/>
        </w:rPr>
        <w:drawing>
          <wp:inline distT="0" distB="0" distL="0" distR="0">
            <wp:extent cx="5286375" cy="5984240"/>
            <wp:effectExtent l="0" t="0" r="0" b="0"/>
            <wp:docPr id="5" name="08蓝线总体规划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蓝线总体规划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650" cy="111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2NmQwYjhkYWViODZmMzlhMjc0MmIxOTA5YTg0NTUifQ=="/>
  </w:docVars>
  <w:rsids>
    <w:rsidRoot w:val="009913D3"/>
    <w:rsid w:val="005E10EE"/>
    <w:rsid w:val="008B38DE"/>
    <w:rsid w:val="009913D3"/>
    <w:rsid w:val="00A00D3E"/>
    <w:rsid w:val="00A8252F"/>
    <w:rsid w:val="00E42E47"/>
    <w:rsid w:val="6FAA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标题 2 字符"/>
    <w:basedOn w:val="6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2 Char"/>
    <w:link w:val="2"/>
    <w:qFormat/>
    <w:uiPriority w:val="0"/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680</Words>
  <Characters>742</Characters>
  <Lines>5</Lines>
  <Paragraphs>1</Paragraphs>
  <TotalTime>29</TotalTime>
  <ScaleCrop>false</ScaleCrop>
  <LinksUpToDate>false</LinksUpToDate>
  <CharactersWithSpaces>742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2022-11-02T01:40:00Z</dcterms:created>
  <dc:creator>xbany</dc:creator>
  <cp:lastModifiedBy>彬彬</cp:lastModifiedBy>
  <dcterms:modified xsi:type="dcterms:W3CDTF">2022-11-02T03:22:44Z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79C0F0C3B0514559912B9F9AC3EDE2A2</vt:lpwstr>
  </property>
</Properties>
</file>