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2022年度</w:t>
      </w:r>
      <w:r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  <w:t>“</w:t>
      </w: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数字益阳</w:t>
      </w:r>
      <w:r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  <w:t>”</w:t>
      </w: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三维景观</w:t>
      </w:r>
      <w:r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  <w:t>项目资金</w:t>
      </w:r>
      <w:r>
        <w:rPr>
          <w:rFonts w:ascii="Times New Roman" w:hAnsi="Times New Roman" w:eastAsia="方正小标宋_GBK" w:cs="Times New Roman"/>
          <w:sz w:val="36"/>
          <w:szCs w:val="36"/>
        </w:rPr>
        <w:t>绩效</w:t>
      </w:r>
    </w:p>
    <w:p>
      <w:pPr>
        <w:spacing w:line="560" w:lineRule="exact"/>
        <w:jc w:val="center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  <w:lang w:eastAsia="zh-CN"/>
        </w:rPr>
        <w:t>自评</w:t>
      </w:r>
      <w:r>
        <w:rPr>
          <w:rFonts w:ascii="Times New Roman" w:hAnsi="Times New Roman" w:eastAsia="方正小标宋_GBK" w:cs="Times New Roman"/>
          <w:sz w:val="36"/>
          <w:szCs w:val="36"/>
        </w:rPr>
        <w:t>报告</w:t>
      </w:r>
    </w:p>
    <w:p>
      <w:pPr>
        <w:adjustRightInd w:val="0"/>
        <w:spacing w:line="600" w:lineRule="exact"/>
        <w:ind w:right="641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一、项目概况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根据《关于进一步加强数字城市地理信息基础工程建设与应用的通知》（湘国土资办发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〔2015〕55号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）文件要求，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积极推进重点区域城市级、部件级的实景三维建设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依托测绘新技术带动生产组织体系，形成市级统筹、开放共享、按需服务的实景三维数据库，实现基础地理信息采集立体化、数据实体化、处理高效化、服务多样化。2017年7月，我局通过市政府采购网对该项目进行公开招标采购（项目编号：益财采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〔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2017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05020号）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，中标单位为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湖南省第一测绘院，中标金额115.35万元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绩效自评工作开展情况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本部门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"/>
        </w:rPr>
        <w:t>组织相关人员认真学习研究文件，积极开展本单位的预算项目支出绩效自评工作。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三、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综合评价结论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根据项目开展和资金支付情况，自评得分99分，自评结论为优秀。</w:t>
      </w:r>
    </w:p>
    <w:p>
      <w:pPr>
        <w:numPr>
          <w:ilvl w:val="0"/>
          <w:numId w:val="2"/>
        </w:num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绩效目标实现情况分析</w:t>
      </w:r>
    </w:p>
    <w:p>
      <w:pPr>
        <w:widowControl/>
        <w:spacing w:line="600" w:lineRule="exact"/>
        <w:ind w:firstLine="643" w:firstLineChars="200"/>
        <w:jc w:val="both"/>
        <w:rPr>
          <w:rFonts w:hint="eastAsia" w:ascii="楷体_GB2312" w:hAnsi="Times New Roman" w:eastAsia="楷体_GB2312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Times New Roman"/>
          <w:b/>
          <w:kern w:val="2"/>
          <w:sz w:val="32"/>
          <w:szCs w:val="32"/>
          <w:lang w:val="en-US" w:eastAsia="zh-CN" w:bidi="ar-SA"/>
        </w:rPr>
        <w:t>（一）项目资金使用及管理情况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1、2017年8月启动项目建设，2017年12月按合同约定支付了第一期工程款34.605万元；2022年支付尾款80.745万元，</w:t>
      </w:r>
      <w:r>
        <w:rPr>
          <w:rFonts w:ascii="Times New Roman" w:hAnsi="Times New Roman" w:eastAsia="仿宋_GB2312" w:cs="Times New Roman"/>
          <w:sz w:val="32"/>
          <w:szCs w:val="32"/>
        </w:rPr>
        <w:t>项目资金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由2022年度市本级重点项目“国土空间规划及自然资源业务发展经费”中列支，项目总支出115.35万</w:t>
      </w:r>
      <w:bookmarkStart w:id="0" w:name="_GoBack"/>
      <w:bookmarkEnd w:id="0"/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元。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2、2022年项目建设完成并通过专家评审验收，合同已全部付清。</w:t>
      </w:r>
    </w:p>
    <w:p>
      <w:pPr>
        <w:widowControl/>
        <w:numPr>
          <w:ilvl w:val="0"/>
          <w:numId w:val="3"/>
        </w:numPr>
        <w:spacing w:line="600" w:lineRule="exact"/>
        <w:ind w:firstLine="643" w:firstLineChars="200"/>
        <w:jc w:val="both"/>
        <w:rPr>
          <w:rFonts w:hint="eastAsia" w:ascii="楷体_GB2312" w:hAnsi="Times New Roman" w:eastAsia="楷体_GB2312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Times New Roman"/>
          <w:b/>
          <w:kern w:val="2"/>
          <w:sz w:val="32"/>
          <w:szCs w:val="32"/>
          <w:lang w:val="en-US" w:eastAsia="zh-CN" w:bidi="ar-SA"/>
        </w:rPr>
        <w:t>总体绩效目标完成情况分析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default" w:ascii="楷体_GB2312" w:hAnsi="Times New Roman" w:eastAsia="楷体_GB2312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总体绩效目标完成。</w:t>
      </w:r>
    </w:p>
    <w:p>
      <w:pPr>
        <w:widowControl/>
        <w:spacing w:line="600" w:lineRule="exact"/>
        <w:ind w:firstLine="643" w:firstLineChars="200"/>
        <w:jc w:val="both"/>
        <w:rPr>
          <w:rFonts w:hint="default" w:ascii="楷体_GB2312" w:hAnsi="Times New Roman" w:eastAsia="楷体_GB2312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Times New Roman"/>
          <w:b/>
          <w:kern w:val="2"/>
          <w:sz w:val="32"/>
          <w:szCs w:val="32"/>
          <w:lang w:val="en-US" w:eastAsia="zh-CN" w:bidi="ar-SA"/>
        </w:rPr>
        <w:t>（三）绩效指标完成情况分析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依托测绘新技术带动生产组织体系，形成市级统筹、开放共享、按需服务的实景三维数据库，实现基础地理信息采集立体化、数据实体化、处理高效化、服务多样化。为自然资源管理提供具备唯一性、权威性特征的时空数据基底，促进自然资源管理和治理能力现代化，服务经济社会各领域高质量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年度项目支出绩效自评表</w:t>
      </w:r>
    </w:p>
    <w:tbl>
      <w:tblPr>
        <w:tblStyle w:val="2"/>
        <w:tblW w:w="9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803"/>
        <w:gridCol w:w="1012"/>
        <w:gridCol w:w="1597"/>
        <w:gridCol w:w="773"/>
        <w:gridCol w:w="1281"/>
        <w:gridCol w:w="807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“数字益阳”三维景观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4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益阳市自然资源和规划局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测绘科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预算数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执行数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分值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80.745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80.745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20"/>
                <w:kern w:val="0"/>
                <w:sz w:val="21"/>
                <w:szCs w:val="21"/>
                <w:lang w:val="en-US" w:eastAsia="zh-CN"/>
              </w:rPr>
              <w:t>80.745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80.745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80.745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-20"/>
                <w:kern w:val="0"/>
                <w:sz w:val="21"/>
                <w:szCs w:val="21"/>
                <w:lang w:val="en-US" w:eastAsia="zh-CN"/>
              </w:rPr>
              <w:t>80.745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10分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4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2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  <w:lang w:val="en-US" w:eastAsia="zh-CN"/>
              </w:rPr>
              <w:t>依托测绘新技术带动生产组织体系，形成市级统筹、开放共享、按需服务的实景三维数据库</w:t>
            </w:r>
          </w:p>
        </w:tc>
        <w:tc>
          <w:tcPr>
            <w:tcW w:w="42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总体绩效目标完成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产出指标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(50分)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实际完成率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合格率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完成及时率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成本节约率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95%以上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实际成本与计划成本比较，每超过一个百分点，扣一分；共10分，扣完为止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效益指标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0分）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经济发展贡献度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提高自然资源主管部门工作效率，降低人力成本，为企业和用户提供数据支撑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显著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效果显著得满分，一般显著得5分，不显著得0分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2"/>
                <w:lang w:eastAsia="zh-CN"/>
              </w:rPr>
              <w:t>为政府部门和社会公众提供服务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为各级政府、各行业、社会大众提供自然资源领域数据支撑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显著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效果显著得满分，一般显著得5分，不显著得0分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  <w:t>为生态保护、自然资源保护各项业务提供支撑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为生态文明建设提供实景三维数据支撑，为社会发展和生态保护提供强有力的测绘地理信息服务保障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显著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效果显著得满分，一般显著得5分，不显著得0分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  <w:t>为各行业长期提供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新型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  <w:t>基础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  <w:t>测绘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  <w:t>数据、测绘基准服务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为自然资源主管部门和企业提供长久服务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显著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效果显著得满分，一般显著得5分，不显著得0分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  <w:lang w:val="en-US" w:eastAsia="zh-CN"/>
              </w:rPr>
              <w:t>提供新型基础测绘服务数据成果得到用户认可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cs="Times New Roman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2"/>
                <w:lang w:val="en-US" w:eastAsia="zh-CN"/>
              </w:rPr>
              <w:t>自然资源主管部门、企业、公众认可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显著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效果显著得满分，一般显著得5分，不显著得0分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1"/>
                <w:szCs w:val="21"/>
              </w:rPr>
              <w:t>　</w:t>
            </w:r>
          </w:p>
        </w:tc>
      </w:tr>
    </w:tbl>
    <w:p>
      <w:pPr>
        <w:rPr>
          <w:rFonts w:ascii="Times New Roman" w:hAnsi="Times New Roman" w:eastAsia="仿宋_GB2312" w:cs="Times New Roman"/>
          <w:kern w:val="0"/>
          <w:sz w:val="21"/>
          <w:szCs w:val="21"/>
        </w:rPr>
      </w:pPr>
      <w:r>
        <w:rPr>
          <w:rFonts w:ascii="Times New Roman" w:hAnsi="Times New Roman" w:eastAsia="仿宋_GB2312" w:cs="Times New Roman"/>
          <w:kern w:val="0"/>
          <w:sz w:val="21"/>
          <w:szCs w:val="21"/>
        </w:rPr>
        <w:t>填表人：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文琳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 填报日期：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2023.3.8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联系电话：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>18673477148</w:t>
      </w:r>
      <w:r>
        <w:rPr>
          <w:rFonts w:ascii="Times New Roman" w:hAnsi="Times New Roman" w:eastAsia="仿宋_GB2312" w:cs="Times New Roman"/>
          <w:kern w:val="0"/>
          <w:sz w:val="21"/>
          <w:szCs w:val="21"/>
        </w:rPr>
        <w:t xml:space="preserve">     单位负责人签字：</w:t>
      </w:r>
    </w:p>
    <w:p>
      <w:pPr>
        <w:rPr>
          <w:rFonts w:hint="default" w:ascii="Times New Roman" w:hAnsi="Times New Roman" w:eastAsia="仿宋_GB2312" w:cs="Times New Roman"/>
          <w:kern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CF2C08"/>
    <w:multiLevelType w:val="singleLevel"/>
    <w:tmpl w:val="BCCF2C0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5441843"/>
    <w:multiLevelType w:val="singleLevel"/>
    <w:tmpl w:val="5544184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ED70D7E"/>
    <w:multiLevelType w:val="singleLevel"/>
    <w:tmpl w:val="7ED70D7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yN2I4YTg2NDUxYTZkZGUzODE3N2U1NjhmYTlmZGUifQ=="/>
  </w:docVars>
  <w:rsids>
    <w:rsidRoot w:val="746C00F4"/>
    <w:rsid w:val="03CF75C5"/>
    <w:rsid w:val="0CB414A5"/>
    <w:rsid w:val="0D92073B"/>
    <w:rsid w:val="13EB7933"/>
    <w:rsid w:val="1A731DE7"/>
    <w:rsid w:val="32DE14A8"/>
    <w:rsid w:val="59F71EEC"/>
    <w:rsid w:val="61DE5866"/>
    <w:rsid w:val="642A77A1"/>
    <w:rsid w:val="6A301234"/>
    <w:rsid w:val="6FBA5ECD"/>
    <w:rsid w:val="71C7393B"/>
    <w:rsid w:val="746C00F4"/>
    <w:rsid w:val="74B5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1373</Words>
  <Characters>1526</Characters>
  <Lines>0</Lines>
  <Paragraphs>0</Paragraphs>
  <TotalTime>3</TotalTime>
  <ScaleCrop>false</ScaleCrop>
  <LinksUpToDate>false</LinksUpToDate>
  <CharactersWithSpaces>1541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2023-03-03T01:12:00Z</dcterms:created>
  <dc:creator>文琳</dc:creator>
  <cp:lastModifiedBy>Administrator</cp:lastModifiedBy>
  <cp:lastPrinted>2023-03-09T08:16:00Z</cp:lastPrinted>
  <dcterms:modified xsi:type="dcterms:W3CDTF">2023-03-20T03:38:05Z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89D3FCFF0441484EA4A64DB738652799</vt:lpwstr>
  </property>
</Properties>
</file>