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益阳市耕地“非农化”“非粮化”专项整治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 xml:space="preserve">  若 干 措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（征求意见稿）</w:t>
      </w:r>
    </w:p>
    <w:p>
      <w:pPr>
        <w:pStyle w:val="5"/>
        <w:bidi w:val="0"/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为深入贯彻习近平总书记关于耕地保护的重要指示批示精神，根据《湖南省人民政府办公厅关于印发&lt;湖南省耕地“非农化”“非粮化”专项整治工作方案&gt;的通知》（湘</w:t>
      </w:r>
      <w:r>
        <w:rPr>
          <w:rFonts w:hint="default" w:ascii="Times New Roman" w:hAnsi="Times New Roman" w:cs="Times New Roman"/>
          <w:lang w:val="en-US" w:eastAsia="zh-CN"/>
        </w:rPr>
        <w:t>政办〔2023〕18号）</w:t>
      </w:r>
      <w:r>
        <w:rPr>
          <w:rFonts w:hint="eastAsia" w:ascii="Times New Roman" w:hAnsi="Times New Roman" w:cs="Times New Roman"/>
          <w:lang w:val="en-US" w:eastAsia="zh-CN"/>
        </w:rPr>
        <w:t>要求，</w:t>
      </w:r>
      <w:r>
        <w:rPr>
          <w:rFonts w:hint="default" w:ascii="Times New Roman" w:hAnsi="Times New Roman" w:cs="Times New Roman"/>
          <w:lang w:val="en-US" w:eastAsia="zh-CN"/>
        </w:rPr>
        <w:t>扎实推进全市耕地“非农化”“非粮化”问题整治，</w:t>
      </w:r>
      <w:r>
        <w:rPr>
          <w:rFonts w:hint="eastAsia" w:ascii="Times New Roman" w:hAnsi="Times New Roman" w:cs="Times New Roman"/>
          <w:lang w:val="en-US" w:eastAsia="zh-CN"/>
        </w:rPr>
        <w:t>结合工作实际，制定以下措施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　　一、加强组织领导，切实扛牢耕地保护政治责任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　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　1.组建工作专班。</w:t>
      </w:r>
      <w:r>
        <w:rPr>
          <w:rFonts w:hint="eastAsia" w:cs="Times New Roman"/>
          <w:lang w:val="en-US" w:eastAsia="zh-CN"/>
        </w:rPr>
        <w:t>市自然资源和规划局、市农业农村局共同组建由两局主要负责人任组长，分管负责人任副组长的全市耕地</w:t>
      </w:r>
      <w:r>
        <w:rPr>
          <w:rFonts w:hint="eastAsia" w:ascii="Times New Roman" w:hAnsi="Times New Roman" w:cs="Times New Roman"/>
          <w:lang w:val="en-US" w:eastAsia="zh-CN"/>
        </w:rPr>
        <w:t>“非农化”“非粮化”专项整治</w:t>
      </w:r>
      <w:r>
        <w:rPr>
          <w:rFonts w:hint="eastAsia" w:cs="Times New Roman"/>
          <w:lang w:val="en-US" w:eastAsia="zh-CN"/>
        </w:rPr>
        <w:t>工作</w:t>
      </w:r>
      <w:r>
        <w:rPr>
          <w:rFonts w:hint="eastAsia" w:ascii="Times New Roman" w:hAnsi="Times New Roman" w:cs="Times New Roman"/>
          <w:lang w:val="en-US" w:eastAsia="zh-CN"/>
        </w:rPr>
        <w:t>专班。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　　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2.明确责任主体。</w:t>
      </w:r>
      <w:r>
        <w:rPr>
          <w:rFonts w:hint="eastAsia" w:cs="Times New Roman"/>
          <w:lang w:val="en-US" w:eastAsia="zh-CN"/>
        </w:rPr>
        <w:t>县市区党委政府是耕地</w:t>
      </w:r>
      <w:r>
        <w:rPr>
          <w:rFonts w:hint="eastAsia" w:ascii="Times New Roman" w:hAnsi="Times New Roman" w:cs="Times New Roman"/>
          <w:lang w:val="en-US" w:eastAsia="zh-CN"/>
        </w:rPr>
        <w:t>“非农化”“非粮化”专项整</w:t>
      </w:r>
      <w:r>
        <w:rPr>
          <w:rFonts w:hint="eastAsia" w:cs="Times New Roman"/>
          <w:lang w:val="en-US" w:eastAsia="zh-CN"/>
        </w:rPr>
        <w:t>治的责任主体，必须严格履行整治主体责任，加快制定本地区专项整治工作方案，建立工作机制，充实工作人员，确保工作落实落地。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3.强化部门协同。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自然资源部门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牵头做好耕地“非农化”“非粮化”专项整治，并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负责耕地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监测和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“非农化”问题整治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农业农村部门负责耕地“非粮化”“大棚房”、村民建房占耕地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和耕地抛荒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问题整治；林业部门负责违法违规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建设生态廊道、违规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占用耕地绿化造林、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占用永久基本农田扩大自然保护地以及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在现有耕地上种植油茶树、花卉苗木等问题整治。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水利、交通运输、住建、文旅、财政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分别负责做好职能范围内耕地“非农化”“非粮化”整治任务。纪委监委、组织、审计等部门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要积极主动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支持，形成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整治工作的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强大合力。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　　二、严格专项整治工作要求，统筹推进问题整改销号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default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4.严格把握整治时间要求。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在省政府规定2023年12月底前完成整治的基础上，各地各部门要加强调度、加快整改，确保全市2023年10月底前完成整治任务。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5.严格耕地整改恢复标准。</w:t>
      </w:r>
      <w:r>
        <w:rPr>
          <w:rFonts w:hint="eastAsia" w:cs="Times New Roman"/>
          <w:lang w:val="en-US" w:eastAsia="zh-CN"/>
        </w:rPr>
        <w:t>原地类为水田的，复耕后耕作层应平整，有田埂等配</w:t>
      </w:r>
      <w:r>
        <w:rPr>
          <w:rFonts w:hint="eastAsia" w:ascii="Times New Roman" w:hAnsi="Times New Roman" w:cs="Times New Roman"/>
          <w:lang w:val="en-US" w:eastAsia="zh-CN"/>
        </w:rPr>
        <w:t>套设施并完善水系，具备水生农作物种植条件；原地类为旱地的，复耕后耕作层应平整，形成田垄。整改地块必须落实农作物耕种，并达到出土长苗的要求。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6.严格问题清单整改销号。</w:t>
      </w:r>
      <w:r>
        <w:rPr>
          <w:rFonts w:hint="eastAsia" w:cs="Times New Roman"/>
          <w:lang w:val="en-US" w:eastAsia="zh-CN"/>
        </w:rPr>
        <w:t>依托“湖南田长”平台实行全过程闭环管理，县市区根据省级下发第一批问题清单，必须在4月底前完成问题摸排，确定任务底数，形成工作台账，细化整治措施。要高度重视整改、反馈、举证工作，做到接收一个、整治一个、举证一个、销号一个。坚决杜绝敷衍整改、弄虚作假行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　　三、精准把握政策，做到科学有序全面彻底整治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1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7.区分增量和存量问题。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专项整治主要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聚焦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2021年1月1后，也就是国务院“非农化”“非粮化”文件印发后耕地“非农化”“非粮化”的增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量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问题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。对于之前的存量问题，既坚定整改决心，又留有过渡期，稳妥有序整改恢复。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8.区分“非农化”和“非粮化”问题。</w:t>
      </w:r>
      <w:r>
        <w:rPr>
          <w:rFonts w:hint="eastAsia" w:ascii="Times New Roman" w:hAnsi="Times New Roman" w:cs="Times New Roman"/>
          <w:lang w:val="en-US" w:eastAsia="zh-CN"/>
        </w:rPr>
        <w:t>耕地“非农化”主要整治未经批准占用耕地的临时用地、违法用地、未经批准占用耕地的农村公共服务设施等“非农化”情形，重点整治占用耕地修建公共服务中心及乱占耕地建房等“非农化”行为</w:t>
      </w:r>
      <w:r>
        <w:rPr>
          <w:rFonts w:hint="eastAsia" w:cs="Times New Roman"/>
          <w:lang w:val="en-US" w:eastAsia="zh-CN"/>
        </w:rPr>
        <w:t>；</w:t>
      </w:r>
      <w:r>
        <w:rPr>
          <w:rFonts w:hint="eastAsia" w:ascii="Times New Roman" w:hAnsi="Times New Roman" w:cs="Times New Roman"/>
          <w:lang w:val="en-US" w:eastAsia="zh-CN"/>
        </w:rPr>
        <w:t>耕地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“非粮化”</w:t>
      </w:r>
      <w:r>
        <w:rPr>
          <w:rFonts w:hint="eastAsia" w:ascii="Times New Roman" w:hAnsi="Times New Roman" w:cs="Times New Roman"/>
          <w:lang w:val="en-US" w:eastAsia="zh-CN"/>
        </w:rPr>
        <w:t>主要整治设施农业用地、农村灌溉设施、农村道路、农业结构调整、坑塘水面占用耕地情形，重点整治占用耕地修建农村道路、占用永久基本农田发展林果业和挖塘养鱼行为。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9.区分占用一般耕地和占用永久基本农田问题。</w:t>
      </w:r>
      <w:r>
        <w:rPr>
          <w:rFonts w:hint="eastAsia" w:ascii="Times New Roman" w:hAnsi="Times New Roman" w:cs="Times New Roman"/>
          <w:lang w:val="en-US" w:eastAsia="zh-CN"/>
        </w:rPr>
        <w:t>对一般耕地“非农化”问题，应整改恢复为耕地，符合国家现行政策经确认可以保留且确实难以恢复的，落实耕地占补平衡及时办理建设用地手续，</w:t>
      </w:r>
      <w:r>
        <w:rPr>
          <w:rFonts w:hint="eastAsia" w:cs="Times New Roman"/>
          <w:lang w:val="en-US" w:eastAsia="zh-CN"/>
        </w:rPr>
        <w:t>消除违法状态。</w:t>
      </w:r>
      <w:r>
        <w:rPr>
          <w:rFonts w:hint="eastAsia" w:ascii="Times New Roman" w:hAnsi="Times New Roman" w:cs="Times New Roman"/>
          <w:lang w:val="en-US" w:eastAsia="zh-CN"/>
        </w:rPr>
        <w:t>永久基本农田“非农化”问题，必须整改恢复为耕地</w:t>
      </w:r>
      <w:r>
        <w:rPr>
          <w:rFonts w:hint="eastAsia" w:cs="Times New Roman"/>
          <w:lang w:val="en-US" w:eastAsia="zh-CN"/>
        </w:rPr>
        <w:t>；对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般耕地“非粮化”问题，原则上整改恢复为耕地，并主要用于粮食和棉、油、糖、蔬菜及饲草饲料等农产品生产；确实受地理条件、作物生长周期、群众意愿影响难以恢复的，落实耕地进出平衡。永久基本农田“非粮化”问题，必须恢复发展粮食生产；属永久基本农田划定不实的，易地恢复耕地补充，补足永久基本农田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10.区分合理需求和恶意占用问题。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对于恶意占用耕地的，做到该拆除的拆除，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该复垦的复垦，该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耕种的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耕种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对于符合相关政策人民群众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有需求的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落实耕地“两个平衡”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手续，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消除违法状态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　　四、以长牙齿的硬措施，强化督导考核问责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11.从严调度通报约谈。</w:t>
      </w:r>
      <w:r>
        <w:rPr>
          <w:rFonts w:hint="eastAsia" w:cs="Times New Roman"/>
          <w:lang w:val="en-US" w:eastAsia="zh-CN"/>
        </w:rPr>
        <w:t>以市田办名义，实行月调度月通报季约谈，按照整改率进行排名，通报抄送市纪委监委、市委组织部、市审计局、市政府督查室。对于季度排名靠后的县市区，约谈其主要领导或分管领导。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　　12.严格实地督导检查。</w:t>
      </w:r>
      <w:r>
        <w:rPr>
          <w:rFonts w:hint="eastAsia" w:cs="Times New Roman"/>
          <w:lang w:val="en-US" w:eastAsia="zh-CN"/>
        </w:rPr>
        <w:t>市专项整治工作专班联合市政府督查室，分别于6月底前、10月底前，采取“四不两直”方式，开展两次集中督导，推动问题整治。将耕地“非农化”“非粮化”纳入市政府自然资源管理专项工作督察内容，不定期开展督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　　13.严格年度考核问效。</w:t>
      </w:r>
      <w:r>
        <w:rPr>
          <w:rFonts w:hint="eastAsia" w:ascii="Times New Roman" w:hAnsi="Times New Roman" w:cs="Times New Roman"/>
          <w:lang w:val="en-US" w:eastAsia="zh-CN"/>
        </w:rPr>
        <w:t>将专项整治工作纳入</w:t>
      </w:r>
      <w:r>
        <w:rPr>
          <w:rFonts w:hint="eastAsia" w:cs="Times New Roman"/>
          <w:lang w:val="en-US" w:eastAsia="zh-CN"/>
        </w:rPr>
        <w:t>耕地保护和</w:t>
      </w:r>
      <w:r>
        <w:rPr>
          <w:rFonts w:hint="eastAsia" w:ascii="Times New Roman" w:hAnsi="Times New Roman" w:cs="Times New Roman"/>
          <w:lang w:val="en-US" w:eastAsia="zh-CN"/>
        </w:rPr>
        <w:t>粮食安全责任制考核、</w:t>
      </w:r>
      <w:r>
        <w:rPr>
          <w:rFonts w:hint="eastAsia" w:cs="Times New Roman"/>
          <w:lang w:val="en-US" w:eastAsia="zh-CN"/>
        </w:rPr>
        <w:t>田长制工作、耕地保护</w:t>
      </w:r>
      <w:r>
        <w:rPr>
          <w:rFonts w:hint="eastAsia" w:ascii="Times New Roman" w:hAnsi="Times New Roman" w:cs="Times New Roman"/>
          <w:lang w:val="en-US" w:eastAsia="zh-CN"/>
        </w:rPr>
        <w:t>真抓实干督查激励</w:t>
      </w:r>
      <w:r>
        <w:rPr>
          <w:rFonts w:hint="eastAsia" w:cs="Times New Roman"/>
          <w:lang w:val="en-US" w:eastAsia="zh-CN"/>
        </w:rPr>
        <w:t>、领导干部离任审计和高质量发展考核等内容，</w:t>
      </w:r>
      <w:r>
        <w:rPr>
          <w:rFonts w:hint="eastAsia" w:ascii="Times New Roman" w:hAnsi="Times New Roman" w:cs="Times New Roman"/>
          <w:lang w:val="en-US" w:eastAsia="zh-CN"/>
        </w:rPr>
        <w:t>强化结果运用</w:t>
      </w:r>
      <w:r>
        <w:rPr>
          <w:rFonts w:hint="eastAsia" w:cs="Times New Roman"/>
          <w:lang w:val="en-US" w:eastAsia="zh-CN"/>
        </w:rPr>
        <w:t>，坚决</w:t>
      </w:r>
      <w:r>
        <w:rPr>
          <w:rFonts w:hint="eastAsia" w:ascii="Times New Roman" w:hAnsi="Times New Roman" w:cs="Times New Roman"/>
          <w:lang w:val="en-US" w:eastAsia="zh-CN"/>
        </w:rPr>
        <w:t>落实耕地保护党政同责、刚性考核、一票否决、终身追究。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textAlignment w:val="auto"/>
        <w:rPr>
          <w:rFonts w:hint="default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　　14.</w:t>
      </w:r>
      <w:r>
        <w:rPr>
          <w:rFonts w:hint="default" w:ascii="方正楷体简体" w:hAnsi="方正楷体简体" w:eastAsia="方正楷体简体" w:cs="方正楷体简体"/>
          <w:lang w:val="en-US" w:eastAsia="zh-CN"/>
        </w:rPr>
        <w:t>严厉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追责问责</w:t>
      </w:r>
      <w:r>
        <w:rPr>
          <w:rFonts w:hint="default" w:ascii="方正楷体简体" w:hAnsi="方正楷体简体" w:eastAsia="方正楷体简体" w:cs="方正楷体简体"/>
          <w:lang w:val="en-US" w:eastAsia="zh-CN"/>
        </w:rPr>
        <w:t>。</w:t>
      </w:r>
      <w:r>
        <w:rPr>
          <w:rFonts w:hint="eastAsia" w:cs="Times New Roman"/>
          <w:lang w:val="en-US" w:eastAsia="zh-CN"/>
        </w:rPr>
        <w:t>对于省“田长制”平台反馈问题，</w:t>
      </w:r>
      <w:r>
        <w:rPr>
          <w:rFonts w:hint="default" w:ascii="Times New Roman" w:hAnsi="Times New Roman" w:cs="Times New Roman"/>
          <w:lang w:val="en-US" w:eastAsia="zh-CN"/>
        </w:rPr>
        <w:t>按照既查事又查人原则，向纪委监委移送一批重要问题线索。</w:t>
      </w:r>
      <w:r>
        <w:rPr>
          <w:rFonts w:hint="eastAsia" w:cs="Times New Roman"/>
          <w:lang w:val="en-US" w:eastAsia="zh-CN"/>
        </w:rPr>
        <w:t>对于专项整治中问题较多且整改不力、弄虚作假、久拖不决，造成恶劣影响的，坚决将问题线索移送纪检监察机关，严肃追责问责。</w:t>
      </w:r>
      <w:r>
        <w:rPr>
          <w:rFonts w:hint="default" w:ascii="Times New Roman" w:hAnsi="Times New Roman" w:cs="Times New Roman"/>
          <w:lang w:val="en-US" w:eastAsia="zh-CN"/>
        </w:rPr>
        <w:t>对</w:t>
      </w:r>
      <w:r>
        <w:rPr>
          <w:rFonts w:hint="eastAsia" w:cs="Times New Roman"/>
          <w:lang w:val="en-US" w:eastAsia="zh-CN"/>
        </w:rPr>
        <w:t>于专项整治期间新增的</w:t>
      </w:r>
      <w:r>
        <w:rPr>
          <w:rFonts w:hint="default" w:ascii="Times New Roman" w:hAnsi="Times New Roman" w:cs="Times New Roman"/>
          <w:lang w:val="en-US" w:eastAsia="zh-CN"/>
        </w:rPr>
        <w:t>“非农化”“非粮化”问题，</w:t>
      </w:r>
      <w:r>
        <w:rPr>
          <w:rFonts w:hint="eastAsia" w:ascii="Times New Roman" w:hAnsi="Times New Roman" w:cs="Times New Roman"/>
          <w:lang w:val="en-US" w:eastAsia="zh-CN"/>
        </w:rPr>
        <w:t>坚</w:t>
      </w:r>
      <w:r>
        <w:rPr>
          <w:rFonts w:hint="eastAsia" w:cs="Times New Roman"/>
          <w:lang w:val="en-US" w:eastAsia="zh-CN"/>
        </w:rPr>
        <w:t>决将问题线索移送纪检监察机关，彻查不作为、乱作为、慢作为等</w:t>
      </w:r>
      <w:r>
        <w:rPr>
          <w:rFonts w:hint="default" w:ascii="Times New Roman" w:hAnsi="Times New Roman" w:cs="Times New Roman"/>
          <w:lang w:val="en-US" w:eastAsia="zh-CN"/>
        </w:rPr>
        <w:t>失职渎职问题</w:t>
      </w:r>
      <w:r>
        <w:rPr>
          <w:rFonts w:hint="eastAsia" w:cs="Times New Roman"/>
          <w:lang w:val="en-US" w:eastAsia="zh-CN"/>
        </w:rPr>
        <w:t>，追责问责到底</w:t>
      </w:r>
      <w:r>
        <w:rPr>
          <w:rFonts w:hint="default" w:cs="Times New Roman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　　五、构建长效机制，不断提升耕地保护能力和水平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　　15.严格耕地用途管制。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强化耕地保护和用途管制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严格落实耕地“六个严禁”，即严禁违规占用耕地绿化造林、严禁超标准建设绿色通道、严禁违规占用耕地挖湖造景、严禁占用永久基本农田扩大自然保护地、严禁违规占用耕地从事非农建设、严禁违法违规批地用地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严格落实永久基本农田“四个禁止”，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即禁止占用永久基本农田种植苗木花卉草皮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禁止占用永久基本农田种植水果茶叶等多年生经济作物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禁止占用永久基本农田挖塘养殖水产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禁止闲置、荒芜永久基本农田。永久基本农田重点用于发展粮食生产，特别是保障稻谷、小麦、玉米三大谷物的种植面积。一般耕地应主要用于粮食和棉、油、糖、蔬菜等农产品及饲草饲料生产。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16.强化规划引领管控。强化国土空间总体规划的引领管控。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运用好“三区三线”成果，落实耕地利用优先序，通过国土空间总体规划对生产、生活、生态空间合理安排，落实国家要求的耕地和永久基本农田保护目标。</w:t>
      </w: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强化</w:t>
      </w:r>
      <w:r>
        <w:rPr>
          <w:rFonts w:hint="default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耕地保护专项规划</w:t>
      </w: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的引领管控。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统筹好耕地、永久基本农田、耕地后备资源和恢复地类空间。</w:t>
      </w: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强化</w:t>
      </w:r>
      <w:r>
        <w:rPr>
          <w:rFonts w:hint="default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村庄规划</w:t>
      </w: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的引领管控</w:t>
      </w:r>
      <w:r>
        <w:rPr>
          <w:rFonts w:hint="default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在村庄规划中明确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耕地保护、生态本底、建设用地、人居环境、公共设施和产业布局。将耕地和永久基本农田保护目标落实到图斑地块，确保图、数、实地相一致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2023年完成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国土空间总体规划和耕地保护专项规划编制审批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村庄规划做到应编尽编。</w:t>
      </w:r>
    </w:p>
    <w:p>
      <w:pPr>
        <w:pStyle w:val="2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　17.变田长制为田长治。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建立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市县乡村组（网格）五级田长制，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打通田长制最后一公里，让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田长办动起来、运行起来，从有名到有实。加快建立田长制各项工作制度，健全田长制责任体系，明确各级田长特别是网格田长工作职责，使各级田长特别是网格田长明确自己耕地保护职责和范围，加快制作并设立田长制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标识牌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，公开田长信息，使耕地保护监督工作真正接受社会监督，真正使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田长制变成田长治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1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18.五抓五早五协同。</w:t>
      </w:r>
      <w:r>
        <w:rPr>
          <w:rFonts w:hint="eastAsia" w:cs="Times New Roman"/>
          <w:lang w:val="en-US" w:eastAsia="zh-CN"/>
        </w:rPr>
        <w:t>推动</w:t>
      </w:r>
      <w:r>
        <w:rPr>
          <w:rFonts w:hint="eastAsia" w:ascii="Times New Roman" w:hAnsi="Times New Roman" w:cs="Times New Roman"/>
          <w:lang w:val="en-US" w:eastAsia="zh-CN"/>
        </w:rPr>
        <w:t>月清“三地两矿”</w:t>
      </w:r>
      <w:r>
        <w:rPr>
          <w:rFonts w:hint="eastAsia" w:cs="Times New Roman"/>
          <w:lang w:val="en-US" w:eastAsia="zh-CN"/>
        </w:rPr>
        <w:t>月清月结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充分发挥自然资源“空天地网”监测体系，</w:t>
      </w:r>
      <w:r>
        <w:rPr>
          <w:rFonts w:hint="eastAsia" w:ascii="Times New Roman" w:hAnsi="Times New Roman" w:cs="Times New Roman"/>
          <w:lang w:val="en-US" w:eastAsia="zh-CN"/>
        </w:rPr>
        <w:t>对违法违规占用耕地行为早发现、早制止、早查处、早整改，构建耕地“非农化”“非粮化”管控长效机制。</w:t>
      </w:r>
    </w:p>
    <w:sectPr>
      <w:pgSz w:w="11906" w:h="16838"/>
      <w:pgMar w:top="1701" w:right="1587" w:bottom="1701" w:left="1587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WRmZTQ4NGNmMThkMGIyMzlkOWYzYjJjYTk5ZDcifQ=="/>
  </w:docVars>
  <w:rsids>
    <w:rsidRoot w:val="62000593"/>
    <w:rsid w:val="05104339"/>
    <w:rsid w:val="102A0350"/>
    <w:rsid w:val="1EB5C629"/>
    <w:rsid w:val="22B97967"/>
    <w:rsid w:val="23D02BD2"/>
    <w:rsid w:val="27932534"/>
    <w:rsid w:val="2A780832"/>
    <w:rsid w:val="2FE810D3"/>
    <w:rsid w:val="386A1ED0"/>
    <w:rsid w:val="3DA63C48"/>
    <w:rsid w:val="3FFE39FF"/>
    <w:rsid w:val="44B00F6F"/>
    <w:rsid w:val="450B3BFA"/>
    <w:rsid w:val="490D3E34"/>
    <w:rsid w:val="56134A27"/>
    <w:rsid w:val="58D97457"/>
    <w:rsid w:val="5EFF06D1"/>
    <w:rsid w:val="62000593"/>
    <w:rsid w:val="671464E6"/>
    <w:rsid w:val="75F45784"/>
    <w:rsid w:val="7ABF1834"/>
    <w:rsid w:val="7BE756F3"/>
    <w:rsid w:val="7CD106D5"/>
    <w:rsid w:val="7F7B00C3"/>
    <w:rsid w:val="7F7F7FD6"/>
    <w:rsid w:val="B0BF27FC"/>
    <w:rsid w:val="CDCB4D08"/>
    <w:rsid w:val="D3E8383F"/>
    <w:rsid w:val="D787E4CA"/>
    <w:rsid w:val="DFF99A5E"/>
    <w:rsid w:val="EEC91BED"/>
    <w:rsid w:val="F5FF0080"/>
    <w:rsid w:val="FBD7B351"/>
    <w:rsid w:val="FEFFF43B"/>
    <w:rsid w:val="FF7720FE"/>
    <w:rsid w:val="FFB728FC"/>
    <w:rsid w:val="FFD7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0" w:firstLineChars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Body Text"/>
    <w:basedOn w:val="1"/>
    <w:next w:val="4"/>
    <w:qFormat/>
    <w:uiPriority w:val="0"/>
    <w:rPr>
      <w:rFonts w:ascii="华文中宋" w:eastAsia="华文中宋"/>
      <w:b/>
      <w:bCs/>
      <w:sz w:val="44"/>
    </w:rPr>
  </w:style>
  <w:style w:type="paragraph" w:styleId="4">
    <w:name w:val="Body Text First Indent"/>
    <w:basedOn w:val="3"/>
    <w:next w:val="3"/>
    <w:qFormat/>
    <w:uiPriority w:val="0"/>
    <w:pPr>
      <w:spacing w:line="600" w:lineRule="exact"/>
      <w:ind w:firstLine="420" w:firstLineChars="100"/>
    </w:pPr>
    <w:rPr>
      <w:rFonts w:ascii="Calibri" w:hAnsi="Calibri" w:eastAsia="宋体" w:cs="Times New Roman"/>
      <w:sz w:val="21"/>
    </w:rPr>
  </w:style>
  <w:style w:type="paragraph" w:styleId="5">
    <w:name w:val="Body Text Indent"/>
    <w:basedOn w:val="1"/>
    <w:qFormat/>
    <w:uiPriority w:val="0"/>
    <w:pPr>
      <w:spacing w:afterLines="0" w:afterAutospacing="0"/>
      <w:ind w:left="0" w:leftChars="0" w:firstLine="880" w:firstLineChars="200"/>
    </w:pPr>
    <w:rPr>
      <w:rFonts w:ascii="Times New Roman" w:hAnsi="Times New Roman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1577</Words>
  <Characters>1594</Characters>
  <Lines>0</Lines>
  <Paragraphs>0</Paragraphs>
  <TotalTime>1</TotalTime>
  <ScaleCrop>false</ScaleCrop>
  <LinksUpToDate>false</LinksUpToDate>
  <CharactersWithSpaces>1596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2023-04-15T16:30:00Z</dcterms:created>
  <dc:creator>心笺</dc:creator>
  <cp:lastModifiedBy>kylin</cp:lastModifiedBy>
  <dcterms:modified xsi:type="dcterms:W3CDTF">2023-04-17T11:07:09Z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963DD3F72B0C4CDEBFA32748C2076F71_11</vt:lpwstr>
  </property>
</Properties>
</file>