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65A4CC">
      <w:pPr>
        <w:keepNext w:val="0"/>
        <w:keepLines w:val="0"/>
        <w:pageBreakBefore w:val="0"/>
        <w:widowControl/>
        <w:kinsoku w:val="0"/>
        <w:wordWrap/>
        <w:overflowPunct/>
        <w:topLinePunct w:val="0"/>
        <w:autoSpaceDE w:val="0"/>
        <w:autoSpaceDN w:val="0"/>
        <w:bidi w:val="0"/>
        <w:adjustRightInd w:val="0"/>
        <w:snapToGrid w:val="0"/>
        <w:spacing w:line="596" w:lineRule="exact"/>
        <w:jc w:val="center"/>
        <w:textAlignment w:val="baseline"/>
        <w:rPr>
          <w:rFonts w:hint="default" w:ascii="Times New Roman" w:hAnsi="Times New Roman" w:eastAsia="方正小标宋简体" w:cs="Times New Roman"/>
          <w:b w:val="0"/>
          <w:bCs w:val="0"/>
          <w:sz w:val="44"/>
          <w:szCs w:val="44"/>
        </w:rPr>
      </w:pPr>
      <w:r>
        <w:rPr>
          <w:rFonts w:hint="default" w:ascii="Times New Roman" w:hAnsi="Times New Roman" w:eastAsia="方正小标宋简体" w:cs="Times New Roman"/>
          <w:b w:val="0"/>
          <w:bCs w:val="0"/>
          <w:spacing w:val="4"/>
          <w:position w:val="2"/>
          <w:sz w:val="44"/>
          <w:szCs w:val="44"/>
          <w:lang w:eastAsia="zh-CN"/>
        </w:rPr>
        <w:t>益阳市自然资源和规划局</w:t>
      </w:r>
      <w:r>
        <w:rPr>
          <w:rFonts w:hint="default" w:ascii="Times New Roman" w:hAnsi="Times New Roman" w:eastAsia="方正小标宋简体" w:cs="Times New Roman"/>
          <w:b w:val="0"/>
          <w:bCs w:val="0"/>
          <w:spacing w:val="-85"/>
          <w:position w:val="2"/>
          <w:sz w:val="44"/>
          <w:szCs w:val="44"/>
        </w:rPr>
        <w:t xml:space="preserve"> </w:t>
      </w:r>
      <w:r>
        <w:rPr>
          <w:rFonts w:hint="default" w:ascii="Times New Roman" w:hAnsi="Times New Roman" w:eastAsia="方正小标宋简体" w:cs="Times New Roman"/>
          <w:b w:val="0"/>
          <w:bCs w:val="0"/>
          <w:spacing w:val="4"/>
          <w:position w:val="2"/>
          <w:sz w:val="44"/>
          <w:szCs w:val="44"/>
        </w:rPr>
        <w:t>2025 年度涉企行政检查计划</w:t>
      </w:r>
    </w:p>
    <w:p w14:paraId="0BA1AE3C">
      <w:pPr>
        <w:pStyle w:val="2"/>
        <w:spacing w:before="302" w:line="216" w:lineRule="auto"/>
        <w:ind w:left="493"/>
        <w:rPr>
          <w:rFonts w:hint="default" w:ascii="Times New Roman" w:hAnsi="Times New Roman" w:cs="Times New Roman"/>
        </w:rPr>
      </w:pPr>
      <w:r>
        <w:rPr>
          <w:rFonts w:hint="default" w:ascii="Times New Roman" w:hAnsi="Times New Roman" w:eastAsia="楷体" w:cs="Times New Roman"/>
          <w:sz w:val="28"/>
          <w:szCs w:val="28"/>
        </w:rPr>
        <w:t xml:space="preserve">                </w:t>
      </w:r>
      <w:r>
        <w:rPr>
          <w:rFonts w:hint="default" w:ascii="Times New Roman" w:hAnsi="Times New Roman" w:eastAsia="楷体" w:cs="Times New Roman"/>
          <w:sz w:val="28"/>
          <w:szCs w:val="28"/>
          <w:lang w:val="en-US" w:eastAsia="zh-CN"/>
        </w:rPr>
        <w:t xml:space="preserve">                 </w:t>
      </w:r>
      <w:r>
        <w:rPr>
          <w:rFonts w:hint="default" w:ascii="Times New Roman" w:hAnsi="Times New Roman" w:eastAsia="楷体" w:cs="Times New Roman"/>
          <w:sz w:val="28"/>
          <w:szCs w:val="28"/>
        </w:rPr>
        <w:t xml:space="preserve"> </w:t>
      </w:r>
      <w:r>
        <w:rPr>
          <w:rFonts w:hint="eastAsia" w:ascii="Times New Roman" w:hAnsi="Times New Roman" w:eastAsia="楷体" w:cs="Times New Roman"/>
          <w:sz w:val="28"/>
          <w:szCs w:val="28"/>
          <w:lang w:val="en-US" w:eastAsia="zh-CN"/>
        </w:rPr>
        <w:t xml:space="preserve">                               </w:t>
      </w:r>
      <w:bookmarkStart w:id="0" w:name="_GoBack"/>
      <w:bookmarkEnd w:id="0"/>
    </w:p>
    <w:tbl>
      <w:tblPr>
        <w:tblStyle w:val="7"/>
        <w:tblW w:w="155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40"/>
        <w:gridCol w:w="882"/>
        <w:gridCol w:w="6295"/>
        <w:gridCol w:w="1750"/>
        <w:gridCol w:w="1676"/>
        <w:gridCol w:w="1017"/>
        <w:gridCol w:w="817"/>
        <w:gridCol w:w="573"/>
        <w:gridCol w:w="824"/>
        <w:gridCol w:w="787"/>
        <w:gridCol w:w="473"/>
      </w:tblGrid>
      <w:tr w14:paraId="7F32A4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40" w:type="dxa"/>
            <w:vAlign w:val="center"/>
          </w:tcPr>
          <w:p w14:paraId="6B749223">
            <w:pPr>
              <w:spacing w:before="71" w:line="213" w:lineRule="auto"/>
              <w:ind w:left="120" w:right="106" w:hanging="4"/>
              <w:jc w:val="left"/>
              <w:rPr>
                <w:rFonts w:hint="default" w:ascii="Times New Roman" w:hAnsi="Times New Roman" w:eastAsia="黑体" w:cs="Times New Roman"/>
                <w:sz w:val="22"/>
                <w:szCs w:val="22"/>
              </w:rPr>
            </w:pPr>
            <w:r>
              <w:rPr>
                <w:rFonts w:hint="default" w:ascii="Times New Roman" w:hAnsi="Times New Roman" w:eastAsia="黑体" w:cs="Times New Roman"/>
                <w:spacing w:val="-8"/>
                <w:sz w:val="22"/>
                <w:szCs w:val="22"/>
              </w:rPr>
              <w:t>序</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13"/>
                <w:sz w:val="22"/>
                <w:szCs w:val="22"/>
              </w:rPr>
              <w:t>号</w:t>
            </w:r>
          </w:p>
        </w:tc>
        <w:tc>
          <w:tcPr>
            <w:tcW w:w="882" w:type="dxa"/>
            <w:vAlign w:val="center"/>
          </w:tcPr>
          <w:p w14:paraId="026BCC6A">
            <w:pPr>
              <w:spacing w:before="71" w:line="212" w:lineRule="auto"/>
              <w:ind w:left="231" w:right="217" w:hanging="8"/>
              <w:jc w:val="center"/>
              <w:rPr>
                <w:rFonts w:hint="default" w:ascii="Times New Roman" w:hAnsi="Times New Roman" w:eastAsia="黑体" w:cs="Times New Roman"/>
                <w:sz w:val="22"/>
                <w:szCs w:val="22"/>
              </w:rPr>
            </w:pPr>
            <w:r>
              <w:rPr>
                <w:rFonts w:hint="default" w:ascii="Times New Roman" w:hAnsi="Times New Roman" w:eastAsia="黑体" w:cs="Times New Roman"/>
                <w:spacing w:val="-3"/>
                <w:sz w:val="22"/>
                <w:szCs w:val="22"/>
              </w:rPr>
              <w:t>检查</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7"/>
                <w:sz w:val="22"/>
                <w:szCs w:val="22"/>
              </w:rPr>
              <w:t>事项</w:t>
            </w:r>
          </w:p>
        </w:tc>
        <w:tc>
          <w:tcPr>
            <w:tcW w:w="6295" w:type="dxa"/>
            <w:vAlign w:val="center"/>
          </w:tcPr>
          <w:p w14:paraId="73863716">
            <w:pPr>
              <w:spacing w:before="71" w:line="222" w:lineRule="auto"/>
              <w:jc w:val="center"/>
              <w:rPr>
                <w:rFonts w:hint="default" w:ascii="Times New Roman" w:hAnsi="Times New Roman" w:eastAsia="黑体" w:cs="Times New Roman"/>
                <w:sz w:val="22"/>
                <w:szCs w:val="22"/>
              </w:rPr>
            </w:pPr>
            <w:r>
              <w:rPr>
                <w:rFonts w:hint="default" w:ascii="Times New Roman" w:hAnsi="Times New Roman" w:eastAsia="黑体" w:cs="Times New Roman"/>
                <w:spacing w:val="-4"/>
                <w:sz w:val="22"/>
                <w:szCs w:val="22"/>
              </w:rPr>
              <w:t>实施依据</w:t>
            </w:r>
          </w:p>
        </w:tc>
        <w:tc>
          <w:tcPr>
            <w:tcW w:w="1750" w:type="dxa"/>
            <w:vAlign w:val="center"/>
          </w:tcPr>
          <w:p w14:paraId="1BC12A87">
            <w:pPr>
              <w:spacing w:before="127" w:line="201" w:lineRule="auto"/>
              <w:ind w:left="171"/>
              <w:jc w:val="left"/>
              <w:rPr>
                <w:rFonts w:hint="default" w:ascii="Times New Roman" w:hAnsi="Times New Roman" w:eastAsia="黑体" w:cs="Times New Roman"/>
                <w:sz w:val="22"/>
                <w:szCs w:val="22"/>
              </w:rPr>
            </w:pPr>
            <w:r>
              <w:rPr>
                <w:rFonts w:hint="default" w:ascii="Times New Roman" w:hAnsi="Times New Roman" w:eastAsia="黑体" w:cs="Times New Roman"/>
                <w:spacing w:val="-3"/>
                <w:sz w:val="22"/>
                <w:szCs w:val="22"/>
              </w:rPr>
              <w:t>具体检查对象</w:t>
            </w:r>
          </w:p>
          <w:p w14:paraId="12BFC686">
            <w:pPr>
              <w:spacing w:before="3" w:line="206" w:lineRule="auto"/>
              <w:ind w:left="167" w:right="157" w:firstLine="150"/>
              <w:jc w:val="left"/>
              <w:rPr>
                <w:rFonts w:hint="default" w:ascii="Times New Roman" w:hAnsi="Times New Roman" w:eastAsia="黑体" w:cs="Times New Roman"/>
                <w:sz w:val="22"/>
                <w:szCs w:val="22"/>
              </w:rPr>
            </w:pPr>
            <w:r>
              <w:rPr>
                <w:rFonts w:hint="eastAsia" w:ascii="Times New Roman" w:hAnsi="Times New Roman" w:eastAsia="黑体" w:cs="Times New Roman"/>
                <w:spacing w:val="-9"/>
                <w:sz w:val="22"/>
                <w:szCs w:val="22"/>
                <w:lang w:eastAsia="zh-CN"/>
              </w:rPr>
              <w:t>（</w:t>
            </w:r>
            <w:r>
              <w:rPr>
                <w:rFonts w:hint="default" w:ascii="Times New Roman" w:hAnsi="Times New Roman" w:eastAsia="黑体" w:cs="Times New Roman"/>
                <w:spacing w:val="-9"/>
                <w:sz w:val="22"/>
                <w:szCs w:val="22"/>
              </w:rPr>
              <w:t>含数量</w:t>
            </w:r>
            <w:r>
              <w:rPr>
                <w:rFonts w:hint="eastAsia" w:ascii="Times New Roman" w:hAnsi="Times New Roman" w:eastAsia="黑体" w:cs="Times New Roman"/>
                <w:spacing w:val="-9"/>
                <w:sz w:val="22"/>
                <w:szCs w:val="22"/>
                <w:lang w:eastAsia="zh-CN"/>
              </w:rPr>
              <w:t>）</w:t>
            </w:r>
            <w:r>
              <w:rPr>
                <w:rFonts w:hint="default" w:ascii="Times New Roman" w:hAnsi="Times New Roman" w:eastAsia="黑体" w:cs="Times New Roman"/>
                <w:spacing w:val="-9"/>
                <w:sz w:val="22"/>
                <w:szCs w:val="22"/>
              </w:rPr>
              <w:t>或</w:t>
            </w:r>
            <w:r>
              <w:rPr>
                <w:rFonts w:hint="default" w:ascii="Times New Roman" w:hAnsi="Times New Roman" w:eastAsia="黑体" w:cs="Times New Roman"/>
                <w:spacing w:val="2"/>
                <w:sz w:val="22"/>
                <w:szCs w:val="22"/>
              </w:rPr>
              <w:t xml:space="preserve">  </w:t>
            </w:r>
            <w:r>
              <w:rPr>
                <w:rFonts w:hint="default" w:ascii="Times New Roman" w:hAnsi="Times New Roman" w:eastAsia="黑体" w:cs="Times New Roman"/>
                <w:spacing w:val="-2"/>
                <w:sz w:val="22"/>
                <w:szCs w:val="22"/>
              </w:rPr>
              <w:t>“双随机”抽</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2"/>
                <w:sz w:val="22"/>
                <w:szCs w:val="22"/>
              </w:rPr>
              <w:t>查对象（含总</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20"/>
                <w:sz w:val="22"/>
                <w:szCs w:val="22"/>
              </w:rPr>
              <w:t>数及比例）</w:t>
            </w:r>
          </w:p>
        </w:tc>
        <w:tc>
          <w:tcPr>
            <w:tcW w:w="1676" w:type="dxa"/>
            <w:vAlign w:val="center"/>
          </w:tcPr>
          <w:p w14:paraId="238A2107">
            <w:pPr>
              <w:spacing w:before="71" w:line="212" w:lineRule="auto"/>
              <w:ind w:left="402" w:right="375" w:hanging="17"/>
              <w:jc w:val="left"/>
              <w:rPr>
                <w:rFonts w:hint="default" w:ascii="Times New Roman" w:hAnsi="Times New Roman" w:eastAsia="黑体" w:cs="Times New Roman"/>
                <w:sz w:val="22"/>
                <w:szCs w:val="22"/>
              </w:rPr>
            </w:pPr>
            <w:r>
              <w:rPr>
                <w:rFonts w:hint="default" w:ascii="Times New Roman" w:hAnsi="Times New Roman" w:eastAsia="黑体" w:cs="Times New Roman"/>
                <w:spacing w:val="-2"/>
                <w:sz w:val="22"/>
                <w:szCs w:val="22"/>
              </w:rPr>
              <w:t>检查内容</w:t>
            </w:r>
            <w:r>
              <w:rPr>
                <w:rFonts w:hint="default" w:ascii="Times New Roman" w:hAnsi="Times New Roman" w:eastAsia="黑体" w:cs="Times New Roman"/>
                <w:spacing w:val="-6"/>
                <w:sz w:val="22"/>
                <w:szCs w:val="22"/>
              </w:rPr>
              <w:t>（项目）</w:t>
            </w:r>
          </w:p>
        </w:tc>
        <w:tc>
          <w:tcPr>
            <w:tcW w:w="1017" w:type="dxa"/>
            <w:vAlign w:val="center"/>
          </w:tcPr>
          <w:p w14:paraId="73A17075">
            <w:pPr>
              <w:spacing w:before="71" w:line="212" w:lineRule="auto"/>
              <w:ind w:left="231" w:right="217" w:hanging="8"/>
              <w:jc w:val="left"/>
              <w:rPr>
                <w:rFonts w:hint="default" w:ascii="Times New Roman" w:hAnsi="Times New Roman" w:eastAsia="黑体" w:cs="Times New Roman"/>
                <w:sz w:val="22"/>
                <w:szCs w:val="22"/>
                <w:lang w:eastAsia="zh-CN"/>
              </w:rPr>
            </w:pPr>
            <w:r>
              <w:rPr>
                <w:rFonts w:hint="default" w:ascii="Times New Roman" w:hAnsi="Times New Roman" w:eastAsia="黑体" w:cs="Times New Roman"/>
                <w:spacing w:val="-3"/>
                <w:sz w:val="22"/>
                <w:szCs w:val="22"/>
                <w:lang w:eastAsia="zh-CN"/>
              </w:rPr>
              <w:t>拟实施检查时间</w:t>
            </w:r>
          </w:p>
        </w:tc>
        <w:tc>
          <w:tcPr>
            <w:tcW w:w="817" w:type="dxa"/>
            <w:vAlign w:val="center"/>
          </w:tcPr>
          <w:p w14:paraId="756B3511">
            <w:pPr>
              <w:spacing w:before="71" w:line="212" w:lineRule="auto"/>
              <w:ind w:left="173" w:right="154" w:hanging="7"/>
              <w:jc w:val="left"/>
              <w:rPr>
                <w:rFonts w:hint="default" w:ascii="Times New Roman" w:hAnsi="Times New Roman" w:eastAsia="黑体" w:cs="Times New Roman"/>
                <w:sz w:val="22"/>
                <w:szCs w:val="22"/>
              </w:rPr>
            </w:pPr>
            <w:r>
              <w:rPr>
                <w:rFonts w:hint="default" w:ascii="Times New Roman" w:hAnsi="Times New Roman" w:eastAsia="黑体" w:cs="Times New Roman"/>
                <w:spacing w:val="-3"/>
                <w:sz w:val="22"/>
                <w:szCs w:val="22"/>
              </w:rPr>
              <w:t>检查</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6"/>
                <w:sz w:val="22"/>
                <w:szCs w:val="22"/>
              </w:rPr>
              <w:t>方式</w:t>
            </w:r>
          </w:p>
        </w:tc>
        <w:tc>
          <w:tcPr>
            <w:tcW w:w="573" w:type="dxa"/>
            <w:textDirection w:val="tbRlV"/>
            <w:vAlign w:val="center"/>
          </w:tcPr>
          <w:p w14:paraId="40D21FCE">
            <w:pPr>
              <w:spacing w:before="134" w:line="210" w:lineRule="auto"/>
              <w:ind w:left="7"/>
              <w:jc w:val="left"/>
              <w:rPr>
                <w:rFonts w:hint="default" w:ascii="Times New Roman" w:hAnsi="Times New Roman" w:eastAsia="黑体" w:cs="Times New Roman"/>
                <w:sz w:val="22"/>
                <w:szCs w:val="22"/>
              </w:rPr>
            </w:pPr>
            <w:r>
              <w:rPr>
                <w:rFonts w:hint="default" w:ascii="Times New Roman" w:hAnsi="Times New Roman" w:eastAsia="黑体" w:cs="Times New Roman"/>
                <w:spacing w:val="17"/>
                <w:sz w:val="22"/>
                <w:szCs w:val="22"/>
              </w:rPr>
              <w:t>年度检查频次</w:t>
            </w:r>
          </w:p>
        </w:tc>
        <w:tc>
          <w:tcPr>
            <w:tcW w:w="824" w:type="dxa"/>
            <w:vAlign w:val="center"/>
          </w:tcPr>
          <w:p w14:paraId="1D2A57B7">
            <w:pPr>
              <w:spacing w:before="71" w:line="213" w:lineRule="auto"/>
              <w:ind w:left="198" w:right="185"/>
              <w:jc w:val="left"/>
              <w:rPr>
                <w:rFonts w:hint="default" w:ascii="Times New Roman" w:hAnsi="Times New Roman" w:eastAsia="黑体" w:cs="Times New Roman"/>
                <w:sz w:val="22"/>
                <w:szCs w:val="22"/>
              </w:rPr>
            </w:pPr>
            <w:r>
              <w:rPr>
                <w:rFonts w:hint="default" w:ascii="Times New Roman" w:hAnsi="Times New Roman" w:eastAsia="黑体" w:cs="Times New Roman"/>
                <w:spacing w:val="-3"/>
                <w:sz w:val="22"/>
                <w:szCs w:val="22"/>
              </w:rPr>
              <w:t>承办</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3"/>
                <w:sz w:val="22"/>
                <w:szCs w:val="22"/>
              </w:rPr>
              <w:t>机构</w:t>
            </w:r>
          </w:p>
        </w:tc>
        <w:tc>
          <w:tcPr>
            <w:tcW w:w="787" w:type="dxa"/>
            <w:vAlign w:val="center"/>
          </w:tcPr>
          <w:p w14:paraId="7D62B6ED">
            <w:pPr>
              <w:spacing w:before="7" w:line="201" w:lineRule="auto"/>
              <w:ind w:left="184"/>
              <w:jc w:val="left"/>
              <w:rPr>
                <w:rFonts w:hint="default" w:ascii="Times New Roman" w:hAnsi="Times New Roman" w:eastAsia="黑体" w:cs="Times New Roman"/>
                <w:sz w:val="22"/>
                <w:szCs w:val="22"/>
              </w:rPr>
            </w:pPr>
            <w:r>
              <w:rPr>
                <w:rFonts w:hint="default" w:ascii="Times New Roman" w:hAnsi="Times New Roman" w:eastAsia="黑体" w:cs="Times New Roman"/>
                <w:spacing w:val="-6"/>
                <w:sz w:val="22"/>
                <w:szCs w:val="22"/>
              </w:rPr>
              <w:t>是否</w:t>
            </w:r>
          </w:p>
          <w:p w14:paraId="0E27927A">
            <w:pPr>
              <w:spacing w:line="201" w:lineRule="auto"/>
              <w:ind w:left="180"/>
              <w:jc w:val="left"/>
              <w:rPr>
                <w:rFonts w:hint="default" w:ascii="Times New Roman" w:hAnsi="Times New Roman" w:eastAsia="黑体" w:cs="Times New Roman"/>
                <w:sz w:val="22"/>
                <w:szCs w:val="22"/>
              </w:rPr>
            </w:pPr>
            <w:r>
              <w:rPr>
                <w:rFonts w:hint="default" w:ascii="Times New Roman" w:hAnsi="Times New Roman" w:eastAsia="黑体" w:cs="Times New Roman"/>
                <w:spacing w:val="-4"/>
                <w:sz w:val="22"/>
                <w:szCs w:val="22"/>
              </w:rPr>
              <w:t>属于</w:t>
            </w:r>
          </w:p>
          <w:p w14:paraId="509E925F">
            <w:pPr>
              <w:spacing w:line="201" w:lineRule="auto"/>
              <w:ind w:left="179"/>
              <w:jc w:val="left"/>
              <w:rPr>
                <w:rFonts w:hint="default" w:ascii="Times New Roman" w:hAnsi="Times New Roman" w:eastAsia="黑体" w:cs="Times New Roman"/>
                <w:sz w:val="22"/>
                <w:szCs w:val="22"/>
              </w:rPr>
            </w:pPr>
            <w:r>
              <w:rPr>
                <w:rFonts w:hint="default" w:ascii="Times New Roman" w:hAnsi="Times New Roman" w:eastAsia="黑体" w:cs="Times New Roman"/>
                <w:spacing w:val="-3"/>
                <w:sz w:val="22"/>
                <w:szCs w:val="22"/>
              </w:rPr>
              <w:t>跨部</w:t>
            </w:r>
          </w:p>
          <w:p w14:paraId="3D3FED55">
            <w:pPr>
              <w:spacing w:line="201" w:lineRule="auto"/>
              <w:ind w:left="192"/>
              <w:jc w:val="left"/>
              <w:rPr>
                <w:rFonts w:hint="default" w:ascii="Times New Roman" w:hAnsi="Times New Roman" w:eastAsia="黑体" w:cs="Times New Roman"/>
                <w:sz w:val="22"/>
                <w:szCs w:val="22"/>
              </w:rPr>
            </w:pPr>
            <w:r>
              <w:rPr>
                <w:rFonts w:hint="default" w:ascii="Times New Roman" w:hAnsi="Times New Roman" w:eastAsia="黑体" w:cs="Times New Roman"/>
                <w:spacing w:val="-10"/>
                <w:sz w:val="22"/>
                <w:szCs w:val="22"/>
              </w:rPr>
              <w:t>门联</w:t>
            </w:r>
          </w:p>
          <w:p w14:paraId="662D0048">
            <w:pPr>
              <w:spacing w:line="201" w:lineRule="auto"/>
              <w:ind w:left="181"/>
              <w:jc w:val="left"/>
              <w:rPr>
                <w:rFonts w:hint="default" w:ascii="Times New Roman" w:hAnsi="Times New Roman" w:eastAsia="黑体" w:cs="Times New Roman"/>
                <w:sz w:val="22"/>
                <w:szCs w:val="22"/>
              </w:rPr>
            </w:pPr>
            <w:r>
              <w:rPr>
                <w:rFonts w:hint="default" w:ascii="Times New Roman" w:hAnsi="Times New Roman" w:eastAsia="黑体" w:cs="Times New Roman"/>
                <w:spacing w:val="-4"/>
                <w:sz w:val="22"/>
                <w:szCs w:val="22"/>
              </w:rPr>
              <w:t>合检</w:t>
            </w:r>
          </w:p>
          <w:p w14:paraId="45FED8CF">
            <w:pPr>
              <w:spacing w:before="1" w:line="194" w:lineRule="auto"/>
              <w:ind w:left="292"/>
              <w:jc w:val="left"/>
              <w:rPr>
                <w:rFonts w:hint="default" w:ascii="Times New Roman" w:hAnsi="Times New Roman" w:eastAsia="黑体" w:cs="Times New Roman"/>
                <w:sz w:val="22"/>
                <w:szCs w:val="22"/>
              </w:rPr>
            </w:pPr>
            <w:r>
              <w:rPr>
                <w:rFonts w:hint="default" w:ascii="Times New Roman" w:hAnsi="Times New Roman" w:eastAsia="黑体" w:cs="Times New Roman"/>
                <w:sz w:val="22"/>
                <w:szCs w:val="22"/>
              </w:rPr>
              <w:t>查</w:t>
            </w:r>
          </w:p>
        </w:tc>
        <w:tc>
          <w:tcPr>
            <w:tcW w:w="473" w:type="dxa"/>
            <w:vAlign w:val="center"/>
          </w:tcPr>
          <w:p w14:paraId="5DC247E1">
            <w:pPr>
              <w:spacing w:before="71" w:line="212" w:lineRule="auto"/>
              <w:ind w:left="134" w:right="123" w:hanging="2"/>
              <w:jc w:val="left"/>
              <w:rPr>
                <w:rFonts w:hint="default" w:ascii="Times New Roman" w:hAnsi="Times New Roman" w:eastAsia="黑体" w:cs="Times New Roman"/>
                <w:sz w:val="22"/>
                <w:szCs w:val="22"/>
              </w:rPr>
            </w:pPr>
            <w:r>
              <w:rPr>
                <w:rFonts w:hint="default" w:ascii="Times New Roman" w:hAnsi="Times New Roman" w:eastAsia="黑体" w:cs="Times New Roman"/>
                <w:spacing w:val="-8"/>
                <w:sz w:val="22"/>
                <w:szCs w:val="22"/>
              </w:rPr>
              <w:t>备</w:t>
            </w:r>
            <w:r>
              <w:rPr>
                <w:rFonts w:hint="default" w:ascii="Times New Roman" w:hAnsi="Times New Roman" w:eastAsia="黑体" w:cs="Times New Roman"/>
                <w:sz w:val="22"/>
                <w:szCs w:val="22"/>
              </w:rPr>
              <w:t xml:space="preserve"> </w:t>
            </w:r>
            <w:r>
              <w:rPr>
                <w:rFonts w:hint="default" w:ascii="Times New Roman" w:hAnsi="Times New Roman" w:eastAsia="黑体" w:cs="Times New Roman"/>
                <w:spacing w:val="-11"/>
                <w:sz w:val="22"/>
                <w:szCs w:val="22"/>
              </w:rPr>
              <w:t>注</w:t>
            </w:r>
          </w:p>
        </w:tc>
      </w:tr>
      <w:tr w14:paraId="353033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4" w:hRule="atLeast"/>
        </w:trPr>
        <w:tc>
          <w:tcPr>
            <w:tcW w:w="440" w:type="dxa"/>
            <w:vAlign w:val="center"/>
          </w:tcPr>
          <w:p w14:paraId="65DEE3E9">
            <w:pPr>
              <w:spacing w:before="71" w:line="213" w:lineRule="auto"/>
              <w:ind w:left="120" w:right="106" w:hanging="4"/>
              <w:jc w:val="left"/>
              <w:rPr>
                <w:rFonts w:hint="eastAsia" w:asciiTheme="minorEastAsia" w:hAnsiTheme="minorEastAsia" w:eastAsiaTheme="minorEastAsia" w:cstheme="minorEastAsia"/>
                <w:color w:val="auto"/>
                <w:spacing w:val="-8"/>
                <w:sz w:val="21"/>
                <w:szCs w:val="21"/>
                <w:lang w:val="en-US" w:eastAsia="zh-CN"/>
              </w:rPr>
            </w:pPr>
            <w:r>
              <w:rPr>
                <w:rFonts w:hint="eastAsia" w:asciiTheme="minorEastAsia" w:hAnsiTheme="minorEastAsia" w:eastAsiaTheme="minorEastAsia" w:cstheme="minorEastAsia"/>
                <w:color w:val="auto"/>
                <w:spacing w:val="-8"/>
                <w:sz w:val="21"/>
                <w:szCs w:val="21"/>
                <w:lang w:val="en-US" w:eastAsia="zh-CN"/>
              </w:rPr>
              <w:t>1</w:t>
            </w:r>
          </w:p>
        </w:tc>
        <w:tc>
          <w:tcPr>
            <w:tcW w:w="882" w:type="dxa"/>
            <w:vAlign w:val="center"/>
          </w:tcPr>
          <w:p w14:paraId="68A29087">
            <w:pPr>
              <w:spacing w:before="71" w:line="212" w:lineRule="auto"/>
              <w:ind w:left="231" w:leftChars="0" w:right="217" w:rightChars="0" w:hanging="8" w:firstLineChars="0"/>
              <w:jc w:val="left"/>
              <w:rPr>
                <w:rFonts w:hint="eastAsia" w:asciiTheme="minorEastAsia" w:hAnsiTheme="minorEastAsia" w:eastAsiaTheme="minorEastAsia" w:cstheme="minorEastAsia"/>
                <w:color w:val="auto"/>
                <w:spacing w:val="-1"/>
                <w:sz w:val="21"/>
                <w:szCs w:val="21"/>
                <w:lang w:eastAsia="zh-CN"/>
              </w:rPr>
            </w:pPr>
            <w:r>
              <w:rPr>
                <w:rFonts w:hint="eastAsia" w:asciiTheme="minorEastAsia" w:hAnsiTheme="minorEastAsia" w:eastAsiaTheme="minorEastAsia" w:cstheme="minorEastAsia"/>
                <w:color w:val="auto"/>
                <w:spacing w:val="-1"/>
                <w:sz w:val="21"/>
                <w:szCs w:val="21"/>
                <w:lang w:eastAsia="zh-CN"/>
              </w:rPr>
              <w:t>对矿业权人勘查开采信息公示的行政检查</w:t>
            </w:r>
          </w:p>
        </w:tc>
        <w:tc>
          <w:tcPr>
            <w:tcW w:w="6295" w:type="dxa"/>
            <w:vAlign w:val="center"/>
          </w:tcPr>
          <w:p w14:paraId="125BFA46">
            <w:pPr>
              <w:pStyle w:val="8"/>
              <w:keepNext w:val="0"/>
              <w:keepLines w:val="0"/>
              <w:pageBreakBefore w:val="0"/>
              <w:widowControl/>
              <w:kinsoku w:val="0"/>
              <w:wordWrap/>
              <w:overflowPunct/>
              <w:topLinePunct w:val="0"/>
              <w:autoSpaceDE w:val="0"/>
              <w:autoSpaceDN w:val="0"/>
              <w:bidi w:val="0"/>
              <w:adjustRightInd w:val="0"/>
              <w:snapToGrid w:val="0"/>
              <w:spacing w:before="119" w:line="240" w:lineRule="exact"/>
              <w:ind w:left="113" w:right="103" w:firstLine="432" w:firstLineChars="212"/>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3"/>
                <w:sz w:val="21"/>
                <w:szCs w:val="21"/>
                <w:lang w:eastAsia="zh-CN"/>
              </w:rPr>
              <w:t>1.《中华人民共和国矿产资源法》（2024 版）第五十</w:t>
            </w:r>
            <w:r>
              <w:rPr>
                <w:rFonts w:hint="eastAsia" w:asciiTheme="minorEastAsia" w:hAnsiTheme="minorEastAsia" w:eastAsiaTheme="minorEastAsia" w:cstheme="minorEastAsia"/>
                <w:color w:val="auto"/>
                <w:spacing w:val="-4"/>
                <w:sz w:val="21"/>
                <w:szCs w:val="21"/>
                <w:lang w:eastAsia="zh-CN"/>
              </w:rPr>
              <w:t>六条：县级以</w:t>
            </w:r>
            <w:r>
              <w:rPr>
                <w:rFonts w:hint="eastAsia" w:asciiTheme="minorEastAsia" w:hAnsiTheme="minorEastAsia" w:eastAsiaTheme="minorEastAsia" w:cstheme="minorEastAsia"/>
                <w:color w:val="auto"/>
                <w:spacing w:val="-1"/>
                <w:sz w:val="21"/>
                <w:szCs w:val="21"/>
                <w:lang w:eastAsia="zh-CN"/>
              </w:rPr>
              <w:t>上人民政府自然资源主管部门和其他有关部门应当按照职责分</w:t>
            </w:r>
            <w:r>
              <w:rPr>
                <w:rFonts w:hint="eastAsia" w:asciiTheme="minorEastAsia" w:hAnsiTheme="minorEastAsia" w:eastAsiaTheme="minorEastAsia" w:cstheme="minorEastAsia"/>
                <w:color w:val="auto"/>
                <w:spacing w:val="-2"/>
                <w:sz w:val="21"/>
                <w:szCs w:val="21"/>
                <w:lang w:eastAsia="zh-CN"/>
              </w:rPr>
              <w:t>工，加</w:t>
            </w:r>
            <w:r>
              <w:rPr>
                <w:rFonts w:hint="eastAsia" w:asciiTheme="minorEastAsia" w:hAnsiTheme="minorEastAsia" w:eastAsiaTheme="minorEastAsia" w:cstheme="minorEastAsia"/>
                <w:color w:val="auto"/>
                <w:spacing w:val="-1"/>
                <w:sz w:val="21"/>
                <w:szCs w:val="21"/>
                <w:lang w:eastAsia="zh-CN"/>
              </w:rPr>
              <w:t>强对矿产资源勘查、开采和矿区生态修复等活动的监督</w:t>
            </w:r>
            <w:r>
              <w:rPr>
                <w:rFonts w:hint="eastAsia" w:asciiTheme="minorEastAsia" w:hAnsiTheme="minorEastAsia" w:eastAsiaTheme="minorEastAsia" w:cstheme="minorEastAsia"/>
                <w:color w:val="auto"/>
                <w:spacing w:val="-2"/>
                <w:sz w:val="21"/>
                <w:szCs w:val="21"/>
                <w:lang w:eastAsia="zh-CN"/>
              </w:rPr>
              <w:t>检查，依法及</w:t>
            </w:r>
            <w:r>
              <w:rPr>
                <w:rFonts w:hint="eastAsia" w:asciiTheme="minorEastAsia" w:hAnsiTheme="minorEastAsia" w:eastAsiaTheme="minorEastAsia" w:cstheme="minorEastAsia"/>
                <w:color w:val="auto"/>
                <w:sz w:val="21"/>
                <w:szCs w:val="21"/>
                <w:lang w:eastAsia="zh-CN"/>
              </w:rPr>
              <w:t xml:space="preserve"> </w:t>
            </w:r>
            <w:r>
              <w:rPr>
                <w:rFonts w:hint="eastAsia" w:asciiTheme="minorEastAsia" w:hAnsiTheme="minorEastAsia" w:eastAsiaTheme="minorEastAsia" w:cstheme="minorEastAsia"/>
                <w:color w:val="auto"/>
                <w:spacing w:val="-2"/>
                <w:sz w:val="21"/>
                <w:szCs w:val="21"/>
                <w:lang w:eastAsia="zh-CN"/>
              </w:rPr>
              <w:t>时查处违法行为。</w:t>
            </w:r>
          </w:p>
          <w:p w14:paraId="6B16BA84">
            <w:pPr>
              <w:pStyle w:val="8"/>
              <w:keepNext w:val="0"/>
              <w:keepLines w:val="0"/>
              <w:pageBreakBefore w:val="0"/>
              <w:widowControl/>
              <w:kinsoku w:val="0"/>
              <w:wordWrap/>
              <w:overflowPunct/>
              <w:topLinePunct w:val="0"/>
              <w:autoSpaceDE w:val="0"/>
              <w:autoSpaceDN w:val="0"/>
              <w:bidi w:val="0"/>
              <w:adjustRightInd w:val="0"/>
              <w:snapToGrid w:val="0"/>
              <w:spacing w:line="240" w:lineRule="exact"/>
              <w:ind w:right="103" w:firstLine="444" w:firstLineChars="200"/>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6"/>
                <w:sz w:val="21"/>
                <w:szCs w:val="21"/>
                <w:lang w:eastAsia="zh-CN"/>
              </w:rPr>
              <w:t>上级人民政府自然资源主管部门和其他有关部门应当加强对下级</w:t>
            </w:r>
            <w:r>
              <w:rPr>
                <w:rFonts w:hint="eastAsia" w:asciiTheme="minorEastAsia" w:hAnsiTheme="minorEastAsia" w:eastAsiaTheme="minorEastAsia" w:cstheme="minorEastAsia"/>
                <w:color w:val="auto"/>
                <w:spacing w:val="-1"/>
                <w:sz w:val="21"/>
                <w:szCs w:val="21"/>
                <w:lang w:eastAsia="zh-CN"/>
              </w:rPr>
              <w:t>人民政府自然资源主管部门和其他有关部门执法活动的监督。</w:t>
            </w:r>
          </w:p>
          <w:p w14:paraId="5139AD82">
            <w:pPr>
              <w:pStyle w:val="8"/>
              <w:keepNext w:val="0"/>
              <w:keepLines w:val="0"/>
              <w:pageBreakBefore w:val="0"/>
              <w:widowControl/>
              <w:kinsoku w:val="0"/>
              <w:wordWrap/>
              <w:overflowPunct/>
              <w:topLinePunct w:val="0"/>
              <w:autoSpaceDE w:val="0"/>
              <w:autoSpaceDN w:val="0"/>
              <w:bidi w:val="0"/>
              <w:adjustRightInd w:val="0"/>
              <w:snapToGrid w:val="0"/>
              <w:spacing w:before="1" w:line="240" w:lineRule="exact"/>
              <w:ind w:left="112" w:right="103" w:firstLine="420" w:firstLineChars="202"/>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1"/>
                <w:sz w:val="21"/>
                <w:szCs w:val="21"/>
                <w:lang w:eastAsia="zh-CN"/>
              </w:rPr>
              <w:t>2.《湖南省矿产资源管理条例》第六条：各级人民政府应当加强本行政区域内矿产资源勘查、开采的管理，依法维护矿业秩序</w:t>
            </w:r>
            <w:r>
              <w:rPr>
                <w:rFonts w:hint="eastAsia" w:asciiTheme="minorEastAsia" w:hAnsiTheme="minorEastAsia" w:eastAsiaTheme="minorEastAsia" w:cstheme="minorEastAsia"/>
                <w:color w:val="auto"/>
                <w:spacing w:val="-2"/>
                <w:sz w:val="21"/>
                <w:szCs w:val="21"/>
                <w:lang w:eastAsia="zh-CN"/>
              </w:rPr>
              <w:t>，保护矿</w:t>
            </w:r>
            <w:r>
              <w:rPr>
                <w:rFonts w:hint="eastAsia" w:asciiTheme="minorEastAsia" w:hAnsiTheme="minorEastAsia" w:eastAsiaTheme="minorEastAsia" w:cstheme="minorEastAsia"/>
                <w:color w:val="auto"/>
                <w:spacing w:val="-1"/>
                <w:sz w:val="21"/>
                <w:szCs w:val="21"/>
                <w:lang w:eastAsia="zh-CN"/>
              </w:rPr>
              <w:t>产资源，促进矿业发展。</w:t>
            </w:r>
          </w:p>
          <w:p w14:paraId="5F025891">
            <w:pPr>
              <w:pStyle w:val="8"/>
              <w:keepNext w:val="0"/>
              <w:keepLines w:val="0"/>
              <w:pageBreakBefore w:val="0"/>
              <w:widowControl/>
              <w:kinsoku w:val="0"/>
              <w:wordWrap/>
              <w:overflowPunct/>
              <w:topLinePunct w:val="0"/>
              <w:autoSpaceDE w:val="0"/>
              <w:autoSpaceDN w:val="0"/>
              <w:bidi w:val="0"/>
              <w:adjustRightInd w:val="0"/>
              <w:snapToGrid w:val="0"/>
              <w:spacing w:before="1" w:line="240" w:lineRule="exact"/>
              <w:ind w:right="103" w:firstLine="448" w:firstLineChars="200"/>
              <w:jc w:val="left"/>
              <w:textAlignment w:val="baseline"/>
              <w:rPr>
                <w:rFonts w:hint="eastAsia" w:asciiTheme="minorEastAsia" w:hAnsiTheme="minorEastAsia" w:eastAsiaTheme="minorEastAsia" w:cstheme="minorEastAsia"/>
                <w:color w:val="auto"/>
                <w:spacing w:val="-3"/>
                <w:sz w:val="21"/>
                <w:szCs w:val="21"/>
                <w:lang w:eastAsia="zh-CN"/>
              </w:rPr>
            </w:pPr>
            <w:r>
              <w:rPr>
                <w:rFonts w:hint="eastAsia" w:asciiTheme="minorEastAsia" w:hAnsiTheme="minorEastAsia" w:eastAsiaTheme="minorEastAsia" w:cstheme="minorEastAsia"/>
                <w:color w:val="auto"/>
                <w:spacing w:val="7"/>
                <w:sz w:val="21"/>
                <w:szCs w:val="21"/>
                <w:lang w:eastAsia="zh-CN"/>
              </w:rPr>
              <w:t>县级以上人民政府地质矿产主管部门负责本</w:t>
            </w:r>
            <w:r>
              <w:rPr>
                <w:rFonts w:hint="eastAsia" w:asciiTheme="minorEastAsia" w:hAnsiTheme="minorEastAsia" w:eastAsiaTheme="minorEastAsia" w:cstheme="minorEastAsia"/>
                <w:color w:val="auto"/>
                <w:spacing w:val="6"/>
                <w:sz w:val="21"/>
                <w:szCs w:val="21"/>
                <w:lang w:eastAsia="zh-CN"/>
              </w:rPr>
              <w:t>行政区域内矿产资源</w:t>
            </w:r>
            <w:r>
              <w:rPr>
                <w:rFonts w:hint="eastAsia" w:asciiTheme="minorEastAsia" w:hAnsiTheme="minorEastAsia" w:eastAsiaTheme="minorEastAsia" w:cstheme="minorEastAsia"/>
                <w:color w:val="auto"/>
                <w:sz w:val="21"/>
                <w:szCs w:val="21"/>
                <w:lang w:eastAsia="zh-CN"/>
              </w:rPr>
              <w:t xml:space="preserve"> </w:t>
            </w:r>
            <w:r>
              <w:rPr>
                <w:rFonts w:hint="eastAsia" w:asciiTheme="minorEastAsia" w:hAnsiTheme="minorEastAsia" w:eastAsiaTheme="minorEastAsia" w:cstheme="minorEastAsia"/>
                <w:color w:val="auto"/>
                <w:spacing w:val="-1"/>
                <w:sz w:val="21"/>
                <w:szCs w:val="21"/>
                <w:lang w:eastAsia="zh-CN"/>
              </w:rPr>
              <w:t>勘查、开采的监督管理工作；其他有关主管部门按照各</w:t>
            </w:r>
            <w:r>
              <w:rPr>
                <w:rFonts w:hint="eastAsia" w:asciiTheme="minorEastAsia" w:hAnsiTheme="minorEastAsia" w:eastAsiaTheme="minorEastAsia" w:cstheme="minorEastAsia"/>
                <w:color w:val="auto"/>
                <w:spacing w:val="-3"/>
                <w:sz w:val="21"/>
                <w:szCs w:val="21"/>
                <w:lang w:eastAsia="zh-CN"/>
              </w:rPr>
              <w:t>自的职责负责矿产资源勘查、开采的有关监督管理工作。</w:t>
            </w:r>
          </w:p>
          <w:p w14:paraId="50BC7227">
            <w:pPr>
              <w:keepNext w:val="0"/>
              <w:keepLines w:val="0"/>
              <w:pageBreakBefore w:val="0"/>
              <w:widowControl/>
              <w:kinsoku w:val="0"/>
              <w:wordWrap/>
              <w:overflowPunct/>
              <w:topLinePunct w:val="0"/>
              <w:autoSpaceDE w:val="0"/>
              <w:autoSpaceDN w:val="0"/>
              <w:bidi w:val="0"/>
              <w:adjustRightInd w:val="0"/>
              <w:snapToGrid w:val="0"/>
              <w:spacing w:before="71" w:line="240" w:lineRule="exact"/>
              <w:ind w:firstLine="408" w:firstLineChars="200"/>
              <w:jc w:val="left"/>
              <w:textAlignment w:val="baseline"/>
              <w:rPr>
                <w:rFonts w:hint="eastAsia" w:asciiTheme="minorEastAsia" w:hAnsiTheme="minorEastAsia" w:eastAsiaTheme="minorEastAsia" w:cstheme="minorEastAsia"/>
                <w:color w:val="auto"/>
                <w:spacing w:val="-4"/>
                <w:sz w:val="21"/>
                <w:szCs w:val="21"/>
              </w:rPr>
            </w:pPr>
            <w:r>
              <w:rPr>
                <w:rFonts w:hint="eastAsia" w:asciiTheme="minorEastAsia" w:hAnsiTheme="minorEastAsia" w:eastAsiaTheme="minorEastAsia" w:cstheme="minorEastAsia"/>
                <w:color w:val="auto"/>
                <w:spacing w:val="-3"/>
                <w:sz w:val="21"/>
                <w:szCs w:val="21"/>
                <w:lang w:eastAsia="zh-CN"/>
              </w:rPr>
              <w:t>3.《矿业权人勘查开采信息管理办法》（自然资源部令第13号）第十一条：省级以上人民政府自然资源主管部门可以按照“双随机、一公开”监管要求，随机抽取一定比例的勘查项目和矿山，制定核查方案并组织实施矿业权人勘查开采信息公示情况核查工作。</w:t>
            </w:r>
          </w:p>
        </w:tc>
        <w:tc>
          <w:tcPr>
            <w:tcW w:w="1750" w:type="dxa"/>
            <w:vAlign w:val="center"/>
          </w:tcPr>
          <w:p w14:paraId="4A250FD7">
            <w:pPr>
              <w:keepNext w:val="0"/>
              <w:keepLines w:val="0"/>
              <w:pageBreakBefore w:val="0"/>
              <w:widowControl/>
              <w:kinsoku w:val="0"/>
              <w:wordWrap/>
              <w:overflowPunct/>
              <w:topLinePunct w:val="0"/>
              <w:autoSpaceDE w:val="0"/>
              <w:autoSpaceDN w:val="0"/>
              <w:bidi w:val="0"/>
              <w:adjustRightInd w:val="0"/>
              <w:snapToGrid w:val="0"/>
              <w:spacing w:before="3" w:line="300" w:lineRule="exact"/>
              <w:ind w:right="157" w:rightChars="0"/>
              <w:jc w:val="center"/>
              <w:textAlignment w:val="baseline"/>
              <w:rPr>
                <w:rFonts w:hint="eastAsia" w:asciiTheme="minorEastAsia" w:hAnsiTheme="minorEastAsia" w:eastAsiaTheme="minorEastAsia" w:cstheme="minorEastAsia"/>
                <w:color w:val="auto"/>
                <w:spacing w:val="-9"/>
                <w:sz w:val="21"/>
                <w:szCs w:val="21"/>
              </w:rPr>
            </w:pPr>
            <w:r>
              <w:rPr>
                <w:rFonts w:hint="eastAsia" w:asciiTheme="minorEastAsia" w:hAnsiTheme="minorEastAsia" w:eastAsiaTheme="minorEastAsia" w:cstheme="minorEastAsia"/>
                <w:color w:val="auto"/>
                <w:spacing w:val="6"/>
                <w:sz w:val="21"/>
                <w:szCs w:val="21"/>
                <w:lang w:eastAsia="zh-CN"/>
              </w:rPr>
              <w:t>从36家采矿权人中抽取15%检查</w:t>
            </w:r>
          </w:p>
        </w:tc>
        <w:tc>
          <w:tcPr>
            <w:tcW w:w="1676" w:type="dxa"/>
            <w:vAlign w:val="center"/>
          </w:tcPr>
          <w:p w14:paraId="128F2419">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探矿权基本信息、履行义务、当年度探矿权勘查投资、核算及完成的主要实物工作量及投入技术力量情况等。采 矿权基本信息、履行义务和矿产资源合理开发利用指标情况等</w:t>
            </w:r>
          </w:p>
        </w:tc>
        <w:tc>
          <w:tcPr>
            <w:tcW w:w="1017" w:type="dxa"/>
            <w:vAlign w:val="center"/>
          </w:tcPr>
          <w:p w14:paraId="13D7650A">
            <w:pPr>
              <w:keepNext w:val="0"/>
              <w:keepLines w:val="0"/>
              <w:pageBreakBefore w:val="0"/>
              <w:widowControl/>
              <w:kinsoku w:val="0"/>
              <w:wordWrap/>
              <w:overflowPunct/>
              <w:topLinePunct w:val="0"/>
              <w:autoSpaceDE w:val="0"/>
              <w:autoSpaceDN w:val="0"/>
              <w:bidi w:val="0"/>
              <w:adjustRightInd w:val="0"/>
              <w:snapToGrid w:val="0"/>
              <w:spacing w:before="169" w:line="300" w:lineRule="exact"/>
              <w:jc w:val="center"/>
              <w:textAlignment w:val="baseline"/>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6"/>
                <w:sz w:val="21"/>
                <w:szCs w:val="21"/>
                <w:lang w:eastAsia="zh-CN"/>
              </w:rPr>
              <w:t>4—10月</w:t>
            </w:r>
          </w:p>
        </w:tc>
        <w:tc>
          <w:tcPr>
            <w:tcW w:w="817" w:type="dxa"/>
            <w:vAlign w:val="center"/>
          </w:tcPr>
          <w:p w14:paraId="45C2F784">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ind w:left="171" w:leftChars="0"/>
              <w:jc w:val="center"/>
              <w:textAlignment w:val="baseline"/>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6"/>
                <w:sz w:val="21"/>
                <w:szCs w:val="21"/>
                <w:lang w:eastAsia="zh-CN"/>
              </w:rPr>
              <w:t>现场检查与非现场检查相结合</w:t>
            </w:r>
          </w:p>
        </w:tc>
        <w:tc>
          <w:tcPr>
            <w:tcW w:w="573" w:type="dxa"/>
            <w:vAlign w:val="center"/>
          </w:tcPr>
          <w:p w14:paraId="75853694">
            <w:pPr>
              <w:keepNext w:val="0"/>
              <w:keepLines w:val="0"/>
              <w:pageBreakBefore w:val="0"/>
              <w:widowControl/>
              <w:kinsoku w:val="0"/>
              <w:wordWrap/>
              <w:overflowPunct/>
              <w:topLinePunct w:val="0"/>
              <w:autoSpaceDE w:val="0"/>
              <w:autoSpaceDN w:val="0"/>
              <w:bidi w:val="0"/>
              <w:adjustRightInd w:val="0"/>
              <w:snapToGrid w:val="0"/>
              <w:spacing w:before="134" w:line="300" w:lineRule="exact"/>
              <w:jc w:val="center"/>
              <w:textAlignment w:val="baseline"/>
              <w:rPr>
                <w:rFonts w:hint="eastAsia" w:asciiTheme="minorEastAsia" w:hAnsiTheme="minorEastAsia" w:eastAsiaTheme="minorEastAsia" w:cstheme="minorEastAsia"/>
                <w:color w:val="auto"/>
                <w:spacing w:val="17"/>
                <w:sz w:val="21"/>
                <w:szCs w:val="21"/>
              </w:rPr>
            </w:pPr>
            <w:r>
              <w:rPr>
                <w:rFonts w:hint="eastAsia" w:asciiTheme="minorEastAsia" w:hAnsiTheme="minorEastAsia" w:eastAsiaTheme="minorEastAsia" w:cstheme="minorEastAsia"/>
                <w:color w:val="auto"/>
                <w:spacing w:val="6"/>
                <w:sz w:val="21"/>
                <w:szCs w:val="21"/>
                <w:lang w:eastAsia="zh-CN"/>
              </w:rPr>
              <w:t>1</w:t>
            </w:r>
          </w:p>
        </w:tc>
        <w:tc>
          <w:tcPr>
            <w:tcW w:w="824" w:type="dxa"/>
            <w:vAlign w:val="center"/>
          </w:tcPr>
          <w:p w14:paraId="34C7667C">
            <w:pPr>
              <w:keepNext w:val="0"/>
              <w:keepLines w:val="0"/>
              <w:pageBreakBefore w:val="0"/>
              <w:widowControl/>
              <w:kinsoku w:val="0"/>
              <w:wordWrap/>
              <w:overflowPunct/>
              <w:topLinePunct w:val="0"/>
              <w:autoSpaceDE w:val="0"/>
              <w:autoSpaceDN w:val="0"/>
              <w:bidi w:val="0"/>
              <w:adjustRightInd w:val="0"/>
              <w:snapToGrid w:val="0"/>
              <w:spacing w:before="71" w:line="300" w:lineRule="exact"/>
              <w:ind w:right="185" w:rightChars="0"/>
              <w:jc w:val="center"/>
              <w:textAlignment w:val="baseline"/>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6"/>
                <w:sz w:val="21"/>
                <w:szCs w:val="21"/>
                <w:lang w:eastAsia="zh-CN"/>
              </w:rPr>
              <w:t>矿权矿保科</w:t>
            </w:r>
          </w:p>
        </w:tc>
        <w:tc>
          <w:tcPr>
            <w:tcW w:w="787" w:type="dxa"/>
            <w:vAlign w:val="center"/>
          </w:tcPr>
          <w:p w14:paraId="57E87E63">
            <w:pPr>
              <w:keepNext w:val="0"/>
              <w:keepLines w:val="0"/>
              <w:pageBreakBefore w:val="0"/>
              <w:widowControl/>
              <w:kinsoku w:val="0"/>
              <w:wordWrap/>
              <w:overflowPunct/>
              <w:topLinePunct w:val="0"/>
              <w:autoSpaceDE w:val="0"/>
              <w:autoSpaceDN w:val="0"/>
              <w:bidi w:val="0"/>
              <w:adjustRightInd w:val="0"/>
              <w:snapToGrid w:val="0"/>
              <w:spacing w:before="1" w:line="300" w:lineRule="exact"/>
              <w:jc w:val="center"/>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否</w:t>
            </w:r>
          </w:p>
          <w:p w14:paraId="2C1CD4FF">
            <w:pPr>
              <w:keepNext w:val="0"/>
              <w:keepLines w:val="0"/>
              <w:pageBreakBefore w:val="0"/>
              <w:widowControl/>
              <w:kinsoku w:val="0"/>
              <w:wordWrap/>
              <w:overflowPunct/>
              <w:topLinePunct w:val="0"/>
              <w:autoSpaceDE w:val="0"/>
              <w:autoSpaceDN w:val="0"/>
              <w:bidi w:val="0"/>
              <w:adjustRightInd w:val="0"/>
              <w:snapToGrid w:val="0"/>
              <w:spacing w:line="300" w:lineRule="exact"/>
              <w:jc w:val="center"/>
              <w:textAlignment w:val="baseline"/>
              <w:rPr>
                <w:rFonts w:hint="eastAsia" w:asciiTheme="minorEastAsia" w:hAnsiTheme="minorEastAsia" w:eastAsiaTheme="minorEastAsia" w:cstheme="minorEastAsia"/>
                <w:snapToGrid w:val="0"/>
                <w:color w:val="auto"/>
                <w:kern w:val="0"/>
                <w:sz w:val="21"/>
                <w:szCs w:val="21"/>
                <w:lang w:val="en-US" w:eastAsia="en-US" w:bidi="ar-SA"/>
              </w:rPr>
            </w:pPr>
          </w:p>
          <w:p w14:paraId="46BF514D">
            <w:pPr>
              <w:keepNext w:val="0"/>
              <w:keepLines w:val="0"/>
              <w:pageBreakBefore w:val="0"/>
              <w:widowControl/>
              <w:kinsoku w:val="0"/>
              <w:wordWrap/>
              <w:overflowPunct/>
              <w:topLinePunct w:val="0"/>
              <w:autoSpaceDE w:val="0"/>
              <w:autoSpaceDN w:val="0"/>
              <w:bidi w:val="0"/>
              <w:adjustRightInd w:val="0"/>
              <w:snapToGrid w:val="0"/>
              <w:spacing w:line="300" w:lineRule="exact"/>
              <w:ind w:firstLine="307" w:firstLineChars="0"/>
              <w:jc w:val="center"/>
              <w:textAlignment w:val="baseline"/>
              <w:rPr>
                <w:rFonts w:hint="eastAsia" w:asciiTheme="minorEastAsia" w:hAnsiTheme="minorEastAsia" w:eastAsiaTheme="minorEastAsia" w:cstheme="minorEastAsia"/>
                <w:color w:val="auto"/>
                <w:sz w:val="21"/>
                <w:szCs w:val="21"/>
              </w:rPr>
            </w:pPr>
          </w:p>
        </w:tc>
        <w:tc>
          <w:tcPr>
            <w:tcW w:w="473" w:type="dxa"/>
            <w:vAlign w:val="center"/>
          </w:tcPr>
          <w:p w14:paraId="6885D4BA">
            <w:pPr>
              <w:keepNext w:val="0"/>
              <w:keepLines w:val="0"/>
              <w:pageBreakBefore w:val="0"/>
              <w:widowControl/>
              <w:kinsoku w:val="0"/>
              <w:wordWrap/>
              <w:overflowPunct/>
              <w:topLinePunct w:val="0"/>
              <w:autoSpaceDE w:val="0"/>
              <w:autoSpaceDN w:val="0"/>
              <w:bidi w:val="0"/>
              <w:adjustRightInd w:val="0"/>
              <w:snapToGrid w:val="0"/>
              <w:spacing w:before="71" w:line="300" w:lineRule="exact"/>
              <w:ind w:right="123" w:rightChars="0"/>
              <w:jc w:val="center"/>
              <w:textAlignment w:val="baseline"/>
              <w:rPr>
                <w:rFonts w:hint="eastAsia" w:asciiTheme="minorEastAsia" w:hAnsiTheme="minorEastAsia" w:eastAsiaTheme="minorEastAsia" w:cstheme="minorEastAsia"/>
                <w:color w:val="auto"/>
                <w:spacing w:val="-8"/>
                <w:sz w:val="21"/>
                <w:szCs w:val="21"/>
              </w:rPr>
            </w:pPr>
            <w:r>
              <w:rPr>
                <w:rFonts w:hint="eastAsia" w:asciiTheme="minorEastAsia" w:hAnsiTheme="minorEastAsia" w:eastAsiaTheme="minorEastAsia" w:cstheme="minorEastAsia"/>
                <w:color w:val="auto"/>
                <w:spacing w:val="6"/>
                <w:sz w:val="21"/>
                <w:szCs w:val="21"/>
                <w:lang w:eastAsia="zh-CN"/>
              </w:rPr>
              <w:t>双随机抽查</w:t>
            </w:r>
          </w:p>
        </w:tc>
      </w:tr>
      <w:tr w14:paraId="70F08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9" w:hRule="atLeast"/>
        </w:trPr>
        <w:tc>
          <w:tcPr>
            <w:tcW w:w="440" w:type="dxa"/>
            <w:vAlign w:val="center"/>
          </w:tcPr>
          <w:p w14:paraId="70236315">
            <w:pPr>
              <w:spacing w:before="71" w:line="213" w:lineRule="auto"/>
              <w:ind w:left="120" w:right="106" w:hanging="4"/>
              <w:jc w:val="left"/>
              <w:rPr>
                <w:rFonts w:hint="eastAsia" w:asciiTheme="minorEastAsia" w:hAnsiTheme="minorEastAsia" w:eastAsiaTheme="minorEastAsia" w:cstheme="minorEastAsia"/>
                <w:color w:val="auto"/>
                <w:spacing w:val="-8"/>
                <w:sz w:val="21"/>
                <w:szCs w:val="21"/>
                <w:lang w:val="en-US" w:eastAsia="zh-CN"/>
              </w:rPr>
            </w:pPr>
            <w:r>
              <w:rPr>
                <w:rFonts w:hint="eastAsia" w:asciiTheme="minorEastAsia" w:hAnsiTheme="minorEastAsia" w:eastAsiaTheme="minorEastAsia" w:cstheme="minorEastAsia"/>
                <w:color w:val="auto"/>
                <w:spacing w:val="-8"/>
                <w:sz w:val="21"/>
                <w:szCs w:val="21"/>
                <w:lang w:val="en-US" w:eastAsia="zh-CN"/>
              </w:rPr>
              <w:t>2</w:t>
            </w:r>
          </w:p>
        </w:tc>
        <w:tc>
          <w:tcPr>
            <w:tcW w:w="882" w:type="dxa"/>
            <w:vAlign w:val="center"/>
          </w:tcPr>
          <w:p w14:paraId="2D49821D">
            <w:pPr>
              <w:spacing w:before="71" w:line="212" w:lineRule="auto"/>
              <w:ind w:left="231" w:leftChars="0" w:right="217" w:rightChars="0" w:hanging="8" w:firstLineChars="0"/>
              <w:jc w:val="left"/>
              <w:rPr>
                <w:rFonts w:hint="eastAsia" w:asciiTheme="minorEastAsia" w:hAnsiTheme="minorEastAsia" w:eastAsiaTheme="minorEastAsia" w:cstheme="minorEastAsia"/>
                <w:color w:val="auto"/>
                <w:spacing w:val="-1"/>
                <w:sz w:val="21"/>
                <w:szCs w:val="21"/>
                <w:lang w:eastAsia="zh-CN"/>
              </w:rPr>
            </w:pPr>
            <w:r>
              <w:rPr>
                <w:rFonts w:hint="eastAsia" w:asciiTheme="minorEastAsia" w:hAnsiTheme="minorEastAsia" w:eastAsiaTheme="minorEastAsia" w:cstheme="minorEastAsia"/>
                <w:color w:val="auto"/>
                <w:spacing w:val="-1"/>
                <w:sz w:val="21"/>
                <w:szCs w:val="21"/>
                <w:lang w:eastAsia="zh-CN"/>
              </w:rPr>
              <w:t>对矿山生态修 复的行政检查</w:t>
            </w:r>
          </w:p>
        </w:tc>
        <w:tc>
          <w:tcPr>
            <w:tcW w:w="6295" w:type="dxa"/>
            <w:vAlign w:val="center"/>
          </w:tcPr>
          <w:p w14:paraId="7B11D422">
            <w:pPr>
              <w:pStyle w:val="8"/>
              <w:keepNext w:val="0"/>
              <w:keepLines w:val="0"/>
              <w:pageBreakBefore w:val="0"/>
              <w:widowControl/>
              <w:kinsoku w:val="0"/>
              <w:wordWrap/>
              <w:overflowPunct/>
              <w:topLinePunct w:val="0"/>
              <w:autoSpaceDE w:val="0"/>
              <w:autoSpaceDN w:val="0"/>
              <w:bidi w:val="0"/>
              <w:adjustRightInd w:val="0"/>
              <w:snapToGrid w:val="0"/>
              <w:spacing w:before="269" w:line="240" w:lineRule="exact"/>
              <w:ind w:firstLine="416" w:firstLineChars="200"/>
              <w:jc w:val="left"/>
              <w:textAlignment w:val="baseline"/>
              <w:rPr>
                <w:rFonts w:hint="eastAsia" w:asciiTheme="minorEastAsia" w:hAnsiTheme="minorEastAsia" w:eastAsiaTheme="minorEastAsia" w:cstheme="minorEastAsia"/>
                <w:color w:val="auto"/>
                <w:spacing w:val="-4"/>
                <w:sz w:val="21"/>
                <w:szCs w:val="21"/>
              </w:rPr>
            </w:pPr>
            <w:r>
              <w:rPr>
                <w:rFonts w:hint="eastAsia" w:asciiTheme="minorEastAsia" w:hAnsiTheme="minorEastAsia" w:eastAsiaTheme="minorEastAsia" w:cstheme="minorEastAsia"/>
                <w:color w:val="auto"/>
                <w:spacing w:val="-1"/>
                <w:sz w:val="21"/>
                <w:szCs w:val="21"/>
              </w:rPr>
              <w:t>《矿山地质环境保护规定》</w:t>
            </w:r>
            <w:r>
              <w:rPr>
                <w:rFonts w:hint="eastAsia" w:asciiTheme="minorEastAsia" w:hAnsiTheme="minorEastAsia" w:eastAsiaTheme="minorEastAsia" w:cstheme="minorEastAsia"/>
                <w:color w:val="auto"/>
                <w:spacing w:val="-1"/>
                <w:sz w:val="21"/>
                <w:szCs w:val="21"/>
                <w:lang w:eastAsia="zh-CN"/>
              </w:rPr>
              <w:t>（自然资源部</w:t>
            </w:r>
            <w:r>
              <w:rPr>
                <w:rFonts w:hint="eastAsia" w:asciiTheme="minorEastAsia" w:hAnsiTheme="minorEastAsia" w:eastAsiaTheme="minorEastAsia" w:cstheme="minorEastAsia"/>
                <w:color w:val="auto"/>
                <w:spacing w:val="-1"/>
                <w:sz w:val="21"/>
                <w:szCs w:val="21"/>
              </w:rPr>
              <w:t>令</w:t>
            </w:r>
            <w:r>
              <w:rPr>
                <w:rFonts w:hint="eastAsia" w:asciiTheme="minorEastAsia" w:hAnsiTheme="minorEastAsia" w:eastAsiaTheme="minorEastAsia" w:cstheme="minorEastAsia"/>
                <w:color w:val="auto"/>
                <w:sz w:val="21"/>
                <w:szCs w:val="21"/>
              </w:rPr>
              <w:t>第44号</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第二十二条：县级以上自然资源主管部门对采矿权人履行矿山地质环境保护与土地复垦义务的情况进行监督检查。</w:t>
            </w:r>
          </w:p>
        </w:tc>
        <w:tc>
          <w:tcPr>
            <w:tcW w:w="1750" w:type="dxa"/>
            <w:vAlign w:val="center"/>
          </w:tcPr>
          <w:p w14:paraId="0D022F95">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jc w:val="center"/>
              <w:textAlignment w:val="baseline"/>
              <w:rPr>
                <w:rFonts w:hint="eastAsia" w:asciiTheme="minorEastAsia" w:hAnsiTheme="minorEastAsia" w:eastAsiaTheme="minorEastAsia" w:cstheme="minorEastAsia"/>
                <w:color w:val="auto"/>
                <w:spacing w:val="-9"/>
                <w:sz w:val="21"/>
                <w:szCs w:val="21"/>
              </w:rPr>
            </w:pPr>
            <w:r>
              <w:rPr>
                <w:rFonts w:hint="eastAsia" w:asciiTheme="minorEastAsia" w:hAnsiTheme="minorEastAsia" w:eastAsiaTheme="minorEastAsia" w:cstheme="minorEastAsia"/>
                <w:color w:val="auto"/>
                <w:sz w:val="21"/>
                <w:szCs w:val="21"/>
              </w:rPr>
              <w:t>从全市30家采矿权人中，按省自然资源厅通知要</w:t>
            </w:r>
            <w:r>
              <w:rPr>
                <w:rFonts w:hint="eastAsia" w:asciiTheme="minorEastAsia" w:hAnsiTheme="minorEastAsia" w:eastAsiaTheme="minorEastAsia" w:cstheme="minorEastAsia"/>
                <w:color w:val="auto"/>
                <w:spacing w:val="-1"/>
                <w:sz w:val="21"/>
                <w:szCs w:val="21"/>
              </w:rPr>
              <w:t>求比例进行抽查检查</w:t>
            </w:r>
          </w:p>
        </w:tc>
        <w:tc>
          <w:tcPr>
            <w:tcW w:w="1676" w:type="dxa"/>
            <w:vAlign w:val="center"/>
          </w:tcPr>
          <w:p w14:paraId="4E28473D">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采矿权人履行 生态保护修复 义务的情况</w:t>
            </w:r>
          </w:p>
        </w:tc>
        <w:tc>
          <w:tcPr>
            <w:tcW w:w="1017" w:type="dxa"/>
            <w:vAlign w:val="center"/>
          </w:tcPr>
          <w:p w14:paraId="10786464">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jc w:val="center"/>
              <w:textAlignment w:val="baseline"/>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8"/>
                <w:sz w:val="21"/>
                <w:szCs w:val="21"/>
              </w:rPr>
              <w:t>4—12月</w:t>
            </w:r>
          </w:p>
        </w:tc>
        <w:tc>
          <w:tcPr>
            <w:tcW w:w="817" w:type="dxa"/>
            <w:vAlign w:val="center"/>
          </w:tcPr>
          <w:p w14:paraId="66B92AFD">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ind w:left="171" w:leftChars="0"/>
              <w:jc w:val="center"/>
              <w:textAlignment w:val="baseline"/>
              <w:rPr>
                <w:rFonts w:hint="eastAsia" w:asciiTheme="minorEastAsia" w:hAnsiTheme="minorEastAsia" w:eastAsiaTheme="minorEastAsia" w:cstheme="minorEastAsia"/>
                <w:color w:val="auto"/>
                <w:spacing w:val="6"/>
                <w:sz w:val="21"/>
                <w:szCs w:val="21"/>
                <w:lang w:eastAsia="zh-CN"/>
              </w:rPr>
            </w:pPr>
            <w:r>
              <w:rPr>
                <w:rFonts w:hint="eastAsia" w:asciiTheme="minorEastAsia" w:hAnsiTheme="minorEastAsia" w:eastAsiaTheme="minorEastAsia" w:cstheme="minorEastAsia"/>
                <w:color w:val="auto"/>
                <w:spacing w:val="6"/>
                <w:sz w:val="21"/>
                <w:szCs w:val="21"/>
                <w:lang w:eastAsia="zh-CN"/>
              </w:rPr>
              <w:t>现场 检查</w:t>
            </w:r>
          </w:p>
        </w:tc>
        <w:tc>
          <w:tcPr>
            <w:tcW w:w="573" w:type="dxa"/>
            <w:vAlign w:val="center"/>
          </w:tcPr>
          <w:p w14:paraId="6E955000">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jc w:val="center"/>
              <w:textAlignment w:val="baseline"/>
              <w:rPr>
                <w:rFonts w:hint="eastAsia" w:asciiTheme="minorEastAsia" w:hAnsiTheme="minorEastAsia" w:eastAsiaTheme="minorEastAsia" w:cstheme="minorEastAsia"/>
                <w:color w:val="auto"/>
                <w:spacing w:val="17"/>
                <w:sz w:val="21"/>
                <w:szCs w:val="21"/>
              </w:rPr>
            </w:pPr>
            <w:r>
              <w:rPr>
                <w:rFonts w:hint="eastAsia" w:asciiTheme="minorEastAsia" w:hAnsiTheme="minorEastAsia" w:eastAsiaTheme="minorEastAsia" w:cstheme="minorEastAsia"/>
                <w:color w:val="auto"/>
                <w:sz w:val="21"/>
                <w:szCs w:val="21"/>
              </w:rPr>
              <w:t>1</w:t>
            </w:r>
          </w:p>
        </w:tc>
        <w:tc>
          <w:tcPr>
            <w:tcW w:w="824" w:type="dxa"/>
            <w:vAlign w:val="center"/>
          </w:tcPr>
          <w:p w14:paraId="02D37D91">
            <w:pPr>
              <w:pStyle w:val="8"/>
              <w:keepNext w:val="0"/>
              <w:keepLines w:val="0"/>
              <w:pageBreakBefore w:val="0"/>
              <w:widowControl/>
              <w:kinsoku w:val="0"/>
              <w:wordWrap/>
              <w:overflowPunct/>
              <w:topLinePunct w:val="0"/>
              <w:autoSpaceDE w:val="0"/>
              <w:autoSpaceDN w:val="0"/>
              <w:bidi w:val="0"/>
              <w:adjustRightInd w:val="0"/>
              <w:snapToGrid w:val="0"/>
              <w:spacing w:before="117" w:line="300" w:lineRule="exact"/>
              <w:ind w:right="128" w:rightChars="0"/>
              <w:jc w:val="center"/>
              <w:textAlignment w:val="baseline"/>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5"/>
                <w:sz w:val="21"/>
                <w:szCs w:val="21"/>
              </w:rPr>
              <w:t>国土</w:t>
            </w:r>
            <w:r>
              <w:rPr>
                <w:rFonts w:hint="eastAsia" w:asciiTheme="minorEastAsia" w:hAnsiTheme="minorEastAsia" w:eastAsiaTheme="minorEastAsia" w:cstheme="minorEastAsia"/>
                <w:color w:val="auto"/>
                <w:spacing w:val="10"/>
                <w:sz w:val="21"/>
                <w:szCs w:val="21"/>
              </w:rPr>
              <w:t>空间</w:t>
            </w:r>
            <w:r>
              <w:rPr>
                <w:rFonts w:hint="eastAsia" w:asciiTheme="minorEastAsia" w:hAnsiTheme="minorEastAsia" w:eastAsiaTheme="minorEastAsia" w:cstheme="minorEastAsia"/>
                <w:color w:val="auto"/>
                <w:spacing w:val="20"/>
                <w:sz w:val="21"/>
                <w:szCs w:val="21"/>
              </w:rPr>
              <w:t>生态</w:t>
            </w:r>
            <w:r>
              <w:rPr>
                <w:rFonts w:hint="eastAsia" w:asciiTheme="minorEastAsia" w:hAnsiTheme="minorEastAsia" w:eastAsiaTheme="minorEastAsia" w:cstheme="minorEastAsia"/>
                <w:color w:val="auto"/>
                <w:spacing w:val="-5"/>
                <w:sz w:val="21"/>
                <w:szCs w:val="21"/>
              </w:rPr>
              <w:t>修复</w:t>
            </w:r>
            <w:r>
              <w:rPr>
                <w:rFonts w:hint="eastAsia" w:asciiTheme="minorEastAsia" w:hAnsiTheme="minorEastAsia" w:eastAsiaTheme="minorEastAsia" w:cstheme="minorEastAsia"/>
                <w:color w:val="auto"/>
                <w:sz w:val="21"/>
                <w:szCs w:val="21"/>
              </w:rPr>
              <w:t>科</w:t>
            </w:r>
          </w:p>
        </w:tc>
        <w:tc>
          <w:tcPr>
            <w:tcW w:w="787" w:type="dxa"/>
            <w:vAlign w:val="center"/>
          </w:tcPr>
          <w:p w14:paraId="2F51B3DE">
            <w:pPr>
              <w:keepNext w:val="0"/>
              <w:keepLines w:val="0"/>
              <w:pageBreakBefore w:val="0"/>
              <w:widowControl/>
              <w:kinsoku w:val="0"/>
              <w:wordWrap/>
              <w:overflowPunct/>
              <w:topLinePunct w:val="0"/>
              <w:autoSpaceDE w:val="0"/>
              <w:autoSpaceDN w:val="0"/>
              <w:bidi w:val="0"/>
              <w:adjustRightInd w:val="0"/>
              <w:snapToGrid w:val="0"/>
              <w:spacing w:before="1" w:line="300" w:lineRule="exact"/>
              <w:jc w:val="center"/>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否</w:t>
            </w:r>
          </w:p>
          <w:p w14:paraId="5F283A77">
            <w:pPr>
              <w:keepNext w:val="0"/>
              <w:keepLines w:val="0"/>
              <w:pageBreakBefore w:val="0"/>
              <w:widowControl/>
              <w:kinsoku w:val="0"/>
              <w:wordWrap/>
              <w:overflowPunct/>
              <w:topLinePunct w:val="0"/>
              <w:autoSpaceDE w:val="0"/>
              <w:autoSpaceDN w:val="0"/>
              <w:bidi w:val="0"/>
              <w:adjustRightInd w:val="0"/>
              <w:snapToGrid w:val="0"/>
              <w:spacing w:line="300" w:lineRule="exact"/>
              <w:jc w:val="center"/>
              <w:textAlignment w:val="baseline"/>
              <w:rPr>
                <w:rFonts w:hint="eastAsia" w:asciiTheme="minorEastAsia" w:hAnsiTheme="minorEastAsia" w:eastAsiaTheme="minorEastAsia" w:cstheme="minorEastAsia"/>
                <w:color w:val="auto"/>
                <w:sz w:val="21"/>
                <w:szCs w:val="21"/>
                <w:lang w:val="en-US" w:eastAsia="zh-CN"/>
              </w:rPr>
            </w:pPr>
          </w:p>
        </w:tc>
        <w:tc>
          <w:tcPr>
            <w:tcW w:w="473" w:type="dxa"/>
            <w:textDirection w:val="tbRlV"/>
            <w:vAlign w:val="center"/>
          </w:tcPr>
          <w:p w14:paraId="2DEB3CCF">
            <w:pPr>
              <w:pStyle w:val="8"/>
              <w:keepNext w:val="0"/>
              <w:keepLines w:val="0"/>
              <w:pageBreakBefore w:val="0"/>
              <w:widowControl/>
              <w:kinsoku w:val="0"/>
              <w:wordWrap/>
              <w:overflowPunct/>
              <w:topLinePunct w:val="0"/>
              <w:autoSpaceDE w:val="0"/>
              <w:autoSpaceDN w:val="0"/>
              <w:bidi w:val="0"/>
              <w:adjustRightInd w:val="0"/>
              <w:snapToGrid w:val="0"/>
              <w:spacing w:before="172" w:line="300" w:lineRule="exact"/>
              <w:ind w:left="131" w:leftChars="0"/>
              <w:jc w:val="center"/>
              <w:textAlignment w:val="baseline"/>
              <w:rPr>
                <w:rFonts w:hint="eastAsia" w:asciiTheme="minorEastAsia" w:hAnsiTheme="minorEastAsia" w:eastAsiaTheme="minorEastAsia" w:cstheme="minorEastAsia"/>
                <w:color w:val="auto"/>
                <w:spacing w:val="-8"/>
                <w:sz w:val="21"/>
                <w:szCs w:val="21"/>
              </w:rPr>
            </w:pPr>
            <w:r>
              <w:rPr>
                <w:rFonts w:hint="eastAsia" w:asciiTheme="minorEastAsia" w:hAnsiTheme="minorEastAsia" w:eastAsiaTheme="minorEastAsia" w:cstheme="minorEastAsia"/>
                <w:color w:val="auto"/>
                <w:spacing w:val="8"/>
                <w:sz w:val="21"/>
                <w:szCs w:val="21"/>
              </w:rPr>
              <w:t>双随机抽查</w:t>
            </w:r>
          </w:p>
        </w:tc>
      </w:tr>
      <w:tr w14:paraId="7552F1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6" w:hRule="atLeast"/>
        </w:trPr>
        <w:tc>
          <w:tcPr>
            <w:tcW w:w="440" w:type="dxa"/>
            <w:vAlign w:val="center"/>
          </w:tcPr>
          <w:p w14:paraId="1BAC9D5F">
            <w:pPr>
              <w:spacing w:before="71" w:line="213" w:lineRule="auto"/>
              <w:ind w:left="120" w:leftChars="0" w:right="106" w:rightChars="0" w:hanging="4" w:firstLineChars="0"/>
              <w:jc w:val="left"/>
              <w:rPr>
                <w:rFonts w:hint="eastAsia" w:asciiTheme="minorEastAsia" w:hAnsiTheme="minorEastAsia" w:eastAsiaTheme="minorEastAsia" w:cstheme="minorEastAsia"/>
                <w:color w:val="auto"/>
                <w:spacing w:val="-8"/>
                <w:sz w:val="21"/>
                <w:szCs w:val="21"/>
                <w:lang w:val="en-US" w:eastAsia="zh-CN"/>
              </w:rPr>
            </w:pPr>
            <w:r>
              <w:rPr>
                <w:rFonts w:hint="eastAsia" w:asciiTheme="minorEastAsia" w:hAnsiTheme="minorEastAsia" w:eastAsiaTheme="minorEastAsia" w:cstheme="minorEastAsia"/>
                <w:color w:val="auto"/>
                <w:spacing w:val="-8"/>
                <w:sz w:val="21"/>
                <w:szCs w:val="21"/>
                <w:lang w:val="en-US" w:eastAsia="zh-CN"/>
              </w:rPr>
              <w:t>3</w:t>
            </w:r>
          </w:p>
        </w:tc>
        <w:tc>
          <w:tcPr>
            <w:tcW w:w="882" w:type="dxa"/>
            <w:vAlign w:val="center"/>
          </w:tcPr>
          <w:p w14:paraId="50D472C3">
            <w:pPr>
              <w:spacing w:before="71" w:line="212" w:lineRule="auto"/>
              <w:ind w:left="231" w:right="217" w:hanging="8"/>
              <w:jc w:val="left"/>
              <w:rPr>
                <w:rFonts w:hint="eastAsia" w:asciiTheme="minorEastAsia" w:hAnsiTheme="minorEastAsia" w:eastAsiaTheme="minorEastAsia" w:cstheme="minorEastAsia"/>
                <w:color w:val="auto"/>
                <w:spacing w:val="-3"/>
                <w:sz w:val="21"/>
                <w:szCs w:val="21"/>
                <w:lang w:eastAsia="zh-CN"/>
              </w:rPr>
            </w:pPr>
            <w:r>
              <w:rPr>
                <w:rFonts w:hint="eastAsia" w:asciiTheme="minorEastAsia" w:hAnsiTheme="minorEastAsia" w:eastAsiaTheme="minorEastAsia" w:cstheme="minorEastAsia"/>
                <w:color w:val="auto"/>
                <w:spacing w:val="-3"/>
                <w:sz w:val="21"/>
                <w:szCs w:val="21"/>
                <w:lang w:eastAsia="zh-CN"/>
              </w:rPr>
              <w:t>对地</w:t>
            </w:r>
          </w:p>
          <w:p w14:paraId="06116B5A">
            <w:pPr>
              <w:spacing w:before="71" w:line="212" w:lineRule="auto"/>
              <w:ind w:left="223" w:leftChars="0" w:right="217" w:rightChars="0"/>
              <w:jc w:val="left"/>
              <w:rPr>
                <w:rFonts w:hint="eastAsia" w:asciiTheme="minorEastAsia" w:hAnsiTheme="minorEastAsia" w:eastAsiaTheme="minorEastAsia" w:cstheme="minorEastAsia"/>
                <w:color w:val="auto"/>
                <w:spacing w:val="-1"/>
                <w:sz w:val="21"/>
                <w:szCs w:val="21"/>
                <w:lang w:eastAsia="zh-CN"/>
              </w:rPr>
            </w:pPr>
            <w:r>
              <w:rPr>
                <w:rFonts w:hint="eastAsia" w:asciiTheme="minorEastAsia" w:hAnsiTheme="minorEastAsia" w:eastAsiaTheme="minorEastAsia" w:cstheme="minorEastAsia"/>
                <w:color w:val="auto"/>
                <w:spacing w:val="-3"/>
                <w:sz w:val="21"/>
                <w:szCs w:val="21"/>
                <w:lang w:eastAsia="zh-CN"/>
              </w:rPr>
              <w:t>质灾害防治资质单位从业活动的行政检查</w:t>
            </w:r>
          </w:p>
        </w:tc>
        <w:tc>
          <w:tcPr>
            <w:tcW w:w="6295" w:type="dxa"/>
            <w:vAlign w:val="center"/>
          </w:tcPr>
          <w:p w14:paraId="3353A55B">
            <w:pPr>
              <w:keepNext w:val="0"/>
              <w:keepLines w:val="0"/>
              <w:pageBreakBefore w:val="0"/>
              <w:widowControl/>
              <w:kinsoku w:val="0"/>
              <w:wordWrap/>
              <w:overflowPunct/>
              <w:topLinePunct w:val="0"/>
              <w:autoSpaceDE w:val="0"/>
              <w:autoSpaceDN w:val="0"/>
              <w:bidi w:val="0"/>
              <w:adjustRightInd w:val="0"/>
              <w:snapToGrid w:val="0"/>
              <w:spacing w:before="71" w:line="240" w:lineRule="exact"/>
              <w:ind w:firstLine="412" w:firstLineChars="200"/>
              <w:jc w:val="left"/>
              <w:textAlignment w:val="baseline"/>
              <w:rPr>
                <w:rFonts w:hint="eastAsia" w:asciiTheme="minorEastAsia" w:hAnsiTheme="minorEastAsia" w:eastAsiaTheme="minorEastAsia" w:cstheme="minorEastAsia"/>
                <w:color w:val="auto"/>
                <w:spacing w:val="-1"/>
                <w:sz w:val="21"/>
                <w:szCs w:val="21"/>
              </w:rPr>
            </w:pPr>
            <w:r>
              <w:rPr>
                <w:rFonts w:hint="eastAsia" w:asciiTheme="minorEastAsia" w:hAnsiTheme="minorEastAsia" w:eastAsiaTheme="minorEastAsia" w:cstheme="minorEastAsia"/>
                <w:color w:val="auto"/>
                <w:spacing w:val="-2"/>
                <w:sz w:val="21"/>
                <w:szCs w:val="21"/>
                <w:lang w:eastAsia="zh-CN"/>
              </w:rPr>
              <w:t>1.《地质灾害防治单位资质管理办法》（自然资源部令第 8 号）第二十八条：市、县级人民政府自然资源主管部门负责本行政区域内地质灾害防治活动的日常监督管理。</w:t>
            </w:r>
          </w:p>
        </w:tc>
        <w:tc>
          <w:tcPr>
            <w:tcW w:w="1750" w:type="dxa"/>
            <w:vAlign w:val="center"/>
          </w:tcPr>
          <w:p w14:paraId="50E654AC">
            <w:pPr>
              <w:keepNext w:val="0"/>
              <w:keepLines w:val="0"/>
              <w:pageBreakBefore w:val="0"/>
              <w:widowControl/>
              <w:kinsoku w:val="0"/>
              <w:wordWrap/>
              <w:overflowPunct/>
              <w:topLinePunct w:val="0"/>
              <w:autoSpaceDE w:val="0"/>
              <w:autoSpaceDN w:val="0"/>
              <w:bidi w:val="0"/>
              <w:adjustRightInd w:val="0"/>
              <w:snapToGrid w:val="0"/>
              <w:spacing w:before="3" w:line="300" w:lineRule="exact"/>
              <w:ind w:right="157" w:rightChars="0"/>
              <w:jc w:val="center"/>
              <w:textAlignment w:val="baseline"/>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lang w:eastAsia="zh-CN"/>
              </w:rPr>
              <w:t>在全市从事地质灾害防治活动的单位中，抽取不低于10%检查</w:t>
            </w:r>
          </w:p>
        </w:tc>
        <w:tc>
          <w:tcPr>
            <w:tcW w:w="1676" w:type="dxa"/>
            <w:vAlign w:val="center"/>
          </w:tcPr>
          <w:p w14:paraId="0212AB4A">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地质灾害防治活动合法合规情况、安全生产情况等</w:t>
            </w:r>
          </w:p>
        </w:tc>
        <w:tc>
          <w:tcPr>
            <w:tcW w:w="1017" w:type="dxa"/>
            <w:vAlign w:val="center"/>
          </w:tcPr>
          <w:p w14:paraId="012E0F49">
            <w:pPr>
              <w:keepNext w:val="0"/>
              <w:keepLines w:val="0"/>
              <w:pageBreakBefore w:val="0"/>
              <w:widowControl/>
              <w:kinsoku w:val="0"/>
              <w:wordWrap/>
              <w:overflowPunct/>
              <w:topLinePunct w:val="0"/>
              <w:autoSpaceDE w:val="0"/>
              <w:autoSpaceDN w:val="0"/>
              <w:bidi w:val="0"/>
              <w:adjustRightInd w:val="0"/>
              <w:snapToGrid w:val="0"/>
              <w:spacing w:before="169" w:line="300" w:lineRule="exact"/>
              <w:jc w:val="center"/>
              <w:textAlignment w:val="baseline"/>
              <w:rPr>
                <w:rFonts w:hint="eastAsia" w:asciiTheme="minorEastAsia" w:hAnsiTheme="minorEastAsia" w:eastAsiaTheme="minorEastAsia" w:cstheme="minorEastAsia"/>
                <w:color w:val="auto"/>
                <w:spacing w:val="8"/>
                <w:sz w:val="21"/>
                <w:szCs w:val="21"/>
              </w:rPr>
            </w:pPr>
            <w:r>
              <w:rPr>
                <w:rFonts w:hint="eastAsia" w:asciiTheme="minorEastAsia" w:hAnsiTheme="minorEastAsia" w:eastAsiaTheme="minorEastAsia" w:cstheme="minorEastAsia"/>
                <w:color w:val="auto"/>
                <w:spacing w:val="-2"/>
                <w:sz w:val="21"/>
                <w:szCs w:val="21"/>
                <w:lang w:eastAsia="zh-CN"/>
              </w:rPr>
              <w:t>9-10月</w:t>
            </w:r>
          </w:p>
        </w:tc>
        <w:tc>
          <w:tcPr>
            <w:tcW w:w="817" w:type="dxa"/>
            <w:vAlign w:val="center"/>
          </w:tcPr>
          <w:p w14:paraId="12167F52">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ind w:left="171" w:leftChars="0"/>
              <w:jc w:val="center"/>
              <w:textAlignment w:val="baseline"/>
              <w:rPr>
                <w:rFonts w:hint="eastAsia" w:asciiTheme="minorEastAsia" w:hAnsiTheme="minorEastAsia" w:eastAsiaTheme="minorEastAsia" w:cstheme="minorEastAsia"/>
                <w:color w:val="auto"/>
                <w:spacing w:val="6"/>
                <w:sz w:val="21"/>
                <w:szCs w:val="21"/>
                <w:lang w:eastAsia="zh-CN"/>
              </w:rPr>
            </w:pPr>
            <w:r>
              <w:rPr>
                <w:rFonts w:hint="eastAsia" w:asciiTheme="minorEastAsia" w:hAnsiTheme="minorEastAsia" w:eastAsiaTheme="minorEastAsia" w:cstheme="minorEastAsia"/>
                <w:color w:val="auto"/>
                <w:spacing w:val="6"/>
                <w:sz w:val="21"/>
                <w:szCs w:val="21"/>
                <w:lang w:eastAsia="zh-CN"/>
              </w:rPr>
              <w:t>现场检查</w:t>
            </w:r>
          </w:p>
        </w:tc>
        <w:tc>
          <w:tcPr>
            <w:tcW w:w="573" w:type="dxa"/>
            <w:vAlign w:val="center"/>
          </w:tcPr>
          <w:p w14:paraId="43901545">
            <w:pPr>
              <w:keepNext w:val="0"/>
              <w:keepLines w:val="0"/>
              <w:pageBreakBefore w:val="0"/>
              <w:widowControl/>
              <w:kinsoku w:val="0"/>
              <w:wordWrap/>
              <w:overflowPunct/>
              <w:topLinePunct w:val="0"/>
              <w:autoSpaceDE w:val="0"/>
              <w:autoSpaceDN w:val="0"/>
              <w:bidi w:val="0"/>
              <w:adjustRightInd w:val="0"/>
              <w:snapToGrid w:val="0"/>
              <w:spacing w:before="134" w:line="300" w:lineRule="exact"/>
              <w:jc w:val="center"/>
              <w:textAlignment w:val="baseline"/>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lang w:eastAsia="zh-CN"/>
              </w:rPr>
              <w:t>1</w:t>
            </w:r>
          </w:p>
        </w:tc>
        <w:tc>
          <w:tcPr>
            <w:tcW w:w="824" w:type="dxa"/>
            <w:vAlign w:val="center"/>
          </w:tcPr>
          <w:p w14:paraId="43B633F4">
            <w:pPr>
              <w:keepNext w:val="0"/>
              <w:keepLines w:val="0"/>
              <w:pageBreakBefore w:val="0"/>
              <w:widowControl/>
              <w:kinsoku w:val="0"/>
              <w:wordWrap/>
              <w:overflowPunct/>
              <w:topLinePunct w:val="0"/>
              <w:autoSpaceDE w:val="0"/>
              <w:autoSpaceDN w:val="0"/>
              <w:bidi w:val="0"/>
              <w:adjustRightInd w:val="0"/>
              <w:snapToGrid w:val="0"/>
              <w:spacing w:before="71" w:line="300" w:lineRule="exact"/>
              <w:ind w:right="185" w:rightChars="0"/>
              <w:jc w:val="center"/>
              <w:textAlignment w:val="baseline"/>
              <w:rPr>
                <w:rFonts w:hint="eastAsia" w:asciiTheme="minorEastAsia" w:hAnsiTheme="minorEastAsia" w:eastAsiaTheme="minorEastAsia" w:cstheme="minorEastAsia"/>
                <w:color w:val="auto"/>
                <w:spacing w:val="5"/>
                <w:sz w:val="21"/>
                <w:szCs w:val="21"/>
              </w:rPr>
            </w:pPr>
            <w:r>
              <w:rPr>
                <w:rFonts w:hint="eastAsia" w:asciiTheme="minorEastAsia" w:hAnsiTheme="minorEastAsia" w:eastAsiaTheme="minorEastAsia" w:cstheme="minorEastAsia"/>
                <w:color w:val="auto"/>
                <w:spacing w:val="-2"/>
                <w:sz w:val="21"/>
                <w:szCs w:val="21"/>
                <w:lang w:eastAsia="zh-CN"/>
              </w:rPr>
              <w:t>地勘科</w:t>
            </w:r>
          </w:p>
        </w:tc>
        <w:tc>
          <w:tcPr>
            <w:tcW w:w="787" w:type="dxa"/>
            <w:vAlign w:val="center"/>
          </w:tcPr>
          <w:p w14:paraId="41570D15">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jc w:val="center"/>
              <w:textAlignment w:val="baseline"/>
              <w:rPr>
                <w:rFonts w:hint="eastAsia" w:asciiTheme="minorEastAsia" w:hAnsiTheme="minorEastAsia" w:eastAsiaTheme="minorEastAsia" w:cstheme="minorEastAsia"/>
                <w:color w:val="auto"/>
                <w:spacing w:val="-2"/>
                <w:sz w:val="21"/>
                <w:szCs w:val="21"/>
                <w:lang w:eastAsia="zh-CN"/>
              </w:rPr>
            </w:pPr>
          </w:p>
          <w:p w14:paraId="6A4F6CF2">
            <w:pPr>
              <w:keepNext w:val="0"/>
              <w:keepLines w:val="0"/>
              <w:pageBreakBefore w:val="0"/>
              <w:widowControl/>
              <w:kinsoku w:val="0"/>
              <w:wordWrap/>
              <w:overflowPunct/>
              <w:topLinePunct w:val="0"/>
              <w:autoSpaceDE w:val="0"/>
              <w:autoSpaceDN w:val="0"/>
              <w:bidi w:val="0"/>
              <w:adjustRightInd w:val="0"/>
              <w:snapToGrid w:val="0"/>
              <w:spacing w:before="1" w:line="300" w:lineRule="exact"/>
              <w:jc w:val="center"/>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否</w:t>
            </w:r>
          </w:p>
          <w:p w14:paraId="340A0CA9">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jc w:val="center"/>
              <w:textAlignment w:val="baseline"/>
              <w:rPr>
                <w:rFonts w:hint="eastAsia" w:asciiTheme="minorEastAsia" w:hAnsiTheme="minorEastAsia" w:eastAsiaTheme="minorEastAsia" w:cstheme="minorEastAsia"/>
                <w:color w:val="auto"/>
                <w:spacing w:val="-2"/>
                <w:sz w:val="21"/>
                <w:szCs w:val="21"/>
                <w:lang w:eastAsia="zh-CN"/>
              </w:rPr>
            </w:pPr>
          </w:p>
          <w:p w14:paraId="562F3C08">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jc w:val="center"/>
              <w:textAlignment w:val="baseline"/>
              <w:rPr>
                <w:rFonts w:hint="eastAsia" w:asciiTheme="minorEastAsia" w:hAnsiTheme="minorEastAsia" w:eastAsiaTheme="minorEastAsia" w:cstheme="minorEastAsia"/>
                <w:color w:val="auto"/>
                <w:spacing w:val="-2"/>
                <w:sz w:val="21"/>
                <w:szCs w:val="21"/>
                <w:lang w:eastAsia="zh-CN"/>
              </w:rPr>
            </w:pPr>
          </w:p>
          <w:p w14:paraId="5B0FC0D2">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jc w:val="center"/>
              <w:textAlignment w:val="baseline"/>
              <w:rPr>
                <w:rFonts w:hint="eastAsia" w:asciiTheme="minorEastAsia" w:hAnsiTheme="minorEastAsia" w:eastAsiaTheme="minorEastAsia" w:cstheme="minorEastAsia"/>
                <w:color w:val="auto"/>
                <w:spacing w:val="-2"/>
                <w:sz w:val="21"/>
                <w:szCs w:val="21"/>
                <w:lang w:eastAsia="zh-CN"/>
              </w:rPr>
            </w:pPr>
          </w:p>
          <w:p w14:paraId="5A4E9B23">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leftChars="0"/>
              <w:jc w:val="center"/>
              <w:textAlignment w:val="baseline"/>
              <w:rPr>
                <w:rFonts w:hint="eastAsia" w:asciiTheme="minorEastAsia" w:hAnsiTheme="minorEastAsia" w:eastAsiaTheme="minorEastAsia" w:cstheme="minorEastAsia"/>
                <w:color w:val="auto"/>
                <w:sz w:val="21"/>
                <w:szCs w:val="21"/>
                <w:lang w:val="en-US" w:eastAsia="zh-CN"/>
              </w:rPr>
            </w:pPr>
          </w:p>
        </w:tc>
        <w:tc>
          <w:tcPr>
            <w:tcW w:w="473" w:type="dxa"/>
            <w:vAlign w:val="center"/>
          </w:tcPr>
          <w:p w14:paraId="21591B59">
            <w:pPr>
              <w:keepNext w:val="0"/>
              <w:keepLines w:val="0"/>
              <w:pageBreakBefore w:val="0"/>
              <w:widowControl/>
              <w:kinsoku w:val="0"/>
              <w:wordWrap/>
              <w:overflowPunct/>
              <w:topLinePunct w:val="0"/>
              <w:autoSpaceDE w:val="0"/>
              <w:autoSpaceDN w:val="0"/>
              <w:bidi w:val="0"/>
              <w:adjustRightInd w:val="0"/>
              <w:snapToGrid w:val="0"/>
              <w:spacing w:before="71" w:line="300" w:lineRule="exact"/>
              <w:ind w:right="123" w:rightChars="0"/>
              <w:jc w:val="center"/>
              <w:textAlignment w:val="baseline"/>
              <w:rPr>
                <w:rFonts w:hint="eastAsia" w:asciiTheme="minorEastAsia" w:hAnsiTheme="minorEastAsia" w:eastAsiaTheme="minorEastAsia" w:cstheme="minorEastAsia"/>
                <w:color w:val="auto"/>
                <w:spacing w:val="8"/>
                <w:sz w:val="21"/>
                <w:szCs w:val="21"/>
              </w:rPr>
            </w:pPr>
            <w:r>
              <w:rPr>
                <w:rFonts w:hint="eastAsia" w:asciiTheme="minorEastAsia" w:hAnsiTheme="minorEastAsia" w:eastAsiaTheme="minorEastAsia" w:cstheme="minorEastAsia"/>
                <w:color w:val="auto"/>
                <w:spacing w:val="16"/>
                <w:sz w:val="21"/>
                <w:szCs w:val="21"/>
              </w:rPr>
              <w:t>双随机抽查</w:t>
            </w:r>
          </w:p>
        </w:tc>
      </w:tr>
      <w:tr w14:paraId="4AAB9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4" w:hRule="atLeast"/>
        </w:trPr>
        <w:tc>
          <w:tcPr>
            <w:tcW w:w="440" w:type="dxa"/>
            <w:vAlign w:val="center"/>
          </w:tcPr>
          <w:p w14:paraId="69480396">
            <w:pPr>
              <w:spacing w:before="71" w:line="213" w:lineRule="auto"/>
              <w:ind w:left="120" w:right="106" w:hanging="4"/>
              <w:jc w:val="left"/>
              <w:rPr>
                <w:rFonts w:hint="eastAsia" w:asciiTheme="minorEastAsia" w:hAnsiTheme="minorEastAsia" w:eastAsiaTheme="minorEastAsia" w:cstheme="minorEastAsia"/>
                <w:color w:val="auto"/>
                <w:spacing w:val="-8"/>
                <w:sz w:val="21"/>
                <w:szCs w:val="21"/>
                <w:lang w:val="en-US" w:eastAsia="zh-CN"/>
              </w:rPr>
            </w:pPr>
            <w:r>
              <w:rPr>
                <w:rFonts w:hint="eastAsia" w:asciiTheme="minorEastAsia" w:hAnsiTheme="minorEastAsia" w:eastAsiaTheme="minorEastAsia" w:cstheme="minorEastAsia"/>
                <w:color w:val="auto"/>
                <w:spacing w:val="-8"/>
                <w:sz w:val="21"/>
                <w:szCs w:val="21"/>
                <w:lang w:val="en-US" w:eastAsia="zh-CN"/>
              </w:rPr>
              <w:t>4</w:t>
            </w:r>
          </w:p>
        </w:tc>
        <w:tc>
          <w:tcPr>
            <w:tcW w:w="882" w:type="dxa"/>
            <w:vAlign w:val="center"/>
          </w:tcPr>
          <w:p w14:paraId="7D59948B">
            <w:pPr>
              <w:spacing w:before="71" w:line="212" w:lineRule="auto"/>
              <w:ind w:left="231" w:leftChars="0" w:right="217" w:rightChars="0" w:hanging="8" w:firstLineChars="0"/>
              <w:jc w:val="left"/>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1"/>
                <w:sz w:val="21"/>
                <w:szCs w:val="21"/>
                <w:lang w:eastAsia="zh-CN"/>
              </w:rPr>
              <w:t>对测绘资质和测绘地理信息成果质量的行</w:t>
            </w:r>
            <w:r>
              <w:rPr>
                <w:rFonts w:hint="eastAsia" w:asciiTheme="minorEastAsia" w:hAnsiTheme="minorEastAsia" w:eastAsiaTheme="minorEastAsia" w:cstheme="minorEastAsia"/>
                <w:color w:val="auto"/>
                <w:spacing w:val="-2"/>
                <w:sz w:val="21"/>
                <w:szCs w:val="21"/>
                <w:lang w:eastAsia="zh-CN"/>
              </w:rPr>
              <w:t>政检查</w:t>
            </w:r>
          </w:p>
        </w:tc>
        <w:tc>
          <w:tcPr>
            <w:tcW w:w="6295" w:type="dxa"/>
            <w:vAlign w:val="center"/>
          </w:tcPr>
          <w:p w14:paraId="68900C1C">
            <w:pPr>
              <w:pStyle w:val="8"/>
              <w:keepNext w:val="0"/>
              <w:keepLines w:val="0"/>
              <w:pageBreakBefore w:val="0"/>
              <w:widowControl/>
              <w:kinsoku w:val="0"/>
              <w:wordWrap/>
              <w:overflowPunct/>
              <w:topLinePunct w:val="0"/>
              <w:autoSpaceDE w:val="0"/>
              <w:autoSpaceDN w:val="0"/>
              <w:bidi w:val="0"/>
              <w:adjustRightInd w:val="0"/>
              <w:snapToGrid w:val="0"/>
              <w:spacing w:before="25" w:line="240" w:lineRule="exact"/>
              <w:ind w:right="103" w:firstLine="412" w:firstLineChars="200"/>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2"/>
                <w:sz w:val="21"/>
                <w:szCs w:val="21"/>
                <w:lang w:eastAsia="zh-CN"/>
              </w:rPr>
              <w:t>1.《测绘法》第四条：县级以上地方人民政府测绘地理信息主管部</w:t>
            </w:r>
            <w:r>
              <w:rPr>
                <w:rFonts w:hint="eastAsia" w:asciiTheme="minorEastAsia" w:hAnsiTheme="minorEastAsia" w:eastAsiaTheme="minorEastAsia" w:cstheme="minorEastAsia"/>
                <w:color w:val="auto"/>
                <w:spacing w:val="-1"/>
                <w:sz w:val="21"/>
                <w:szCs w:val="21"/>
                <w:lang w:eastAsia="zh-CN"/>
              </w:rPr>
              <w:t>门负责本行政区域测绘工作的统一监督管理。县级以上地方人民</w:t>
            </w:r>
            <w:r>
              <w:rPr>
                <w:rFonts w:hint="eastAsia" w:asciiTheme="minorEastAsia" w:hAnsiTheme="minorEastAsia" w:eastAsiaTheme="minorEastAsia" w:cstheme="minorEastAsia"/>
                <w:color w:val="auto"/>
                <w:spacing w:val="-2"/>
                <w:sz w:val="21"/>
                <w:szCs w:val="21"/>
                <w:lang w:eastAsia="zh-CN"/>
              </w:rPr>
              <w:t>政府</w:t>
            </w:r>
            <w:r>
              <w:rPr>
                <w:rFonts w:hint="eastAsia" w:asciiTheme="minorEastAsia" w:hAnsiTheme="minorEastAsia" w:eastAsiaTheme="minorEastAsia" w:cstheme="minorEastAsia"/>
                <w:color w:val="auto"/>
                <w:spacing w:val="-1"/>
                <w:sz w:val="21"/>
                <w:szCs w:val="21"/>
                <w:lang w:eastAsia="zh-CN"/>
              </w:rPr>
              <w:t>其他有关部门按照本级人民政府规定的职责分工，负责本部门有</w:t>
            </w:r>
            <w:r>
              <w:rPr>
                <w:rFonts w:hint="eastAsia" w:asciiTheme="minorEastAsia" w:hAnsiTheme="minorEastAsia" w:eastAsiaTheme="minorEastAsia" w:cstheme="minorEastAsia"/>
                <w:color w:val="auto"/>
                <w:spacing w:val="-2"/>
                <w:sz w:val="21"/>
                <w:szCs w:val="21"/>
                <w:lang w:eastAsia="zh-CN"/>
              </w:rPr>
              <w:t>关的测绘工作。</w:t>
            </w:r>
          </w:p>
          <w:p w14:paraId="2BA5D299">
            <w:pPr>
              <w:pStyle w:val="8"/>
              <w:keepNext w:val="0"/>
              <w:keepLines w:val="0"/>
              <w:pageBreakBefore w:val="0"/>
              <w:widowControl/>
              <w:kinsoku w:val="0"/>
              <w:wordWrap/>
              <w:overflowPunct/>
              <w:topLinePunct w:val="0"/>
              <w:autoSpaceDE w:val="0"/>
              <w:autoSpaceDN w:val="0"/>
              <w:bidi w:val="0"/>
              <w:adjustRightInd w:val="0"/>
              <w:snapToGrid w:val="0"/>
              <w:spacing w:before="1" w:line="240" w:lineRule="exact"/>
              <w:ind w:right="103" w:firstLine="408" w:firstLineChars="200"/>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3"/>
                <w:sz w:val="21"/>
                <w:szCs w:val="21"/>
                <w:lang w:eastAsia="zh-CN"/>
              </w:rPr>
              <w:t>2.《测绘地理信息质量管理办法》（国测国发〔2015〕17号）第七</w:t>
            </w:r>
            <w:r>
              <w:rPr>
                <w:rFonts w:hint="eastAsia" w:asciiTheme="minorEastAsia" w:hAnsiTheme="minorEastAsia" w:eastAsiaTheme="minorEastAsia" w:cstheme="minorEastAsia"/>
                <w:color w:val="auto"/>
                <w:spacing w:val="-1"/>
                <w:sz w:val="21"/>
                <w:szCs w:val="21"/>
                <w:lang w:eastAsia="zh-CN"/>
              </w:rPr>
              <w:t>条：国家测绘地理信息局按年度制定国家测绘地理信息质量监督</w:t>
            </w:r>
            <w:r>
              <w:rPr>
                <w:rFonts w:hint="eastAsia" w:asciiTheme="minorEastAsia" w:hAnsiTheme="minorEastAsia" w:eastAsiaTheme="minorEastAsia" w:cstheme="minorEastAsia"/>
                <w:color w:val="auto"/>
                <w:spacing w:val="-2"/>
                <w:sz w:val="21"/>
                <w:szCs w:val="21"/>
                <w:lang w:eastAsia="zh-CN"/>
              </w:rPr>
              <w:t>检查</w:t>
            </w:r>
            <w:r>
              <w:rPr>
                <w:rFonts w:hint="eastAsia" w:asciiTheme="minorEastAsia" w:hAnsiTheme="minorEastAsia" w:eastAsiaTheme="minorEastAsia" w:cstheme="minorEastAsia"/>
                <w:color w:val="auto"/>
                <w:spacing w:val="-3"/>
                <w:sz w:val="21"/>
                <w:szCs w:val="21"/>
                <w:lang w:eastAsia="zh-CN"/>
              </w:rPr>
              <w:t>计划。</w:t>
            </w:r>
          </w:p>
          <w:p w14:paraId="248BFD48">
            <w:pPr>
              <w:pStyle w:val="8"/>
              <w:keepNext w:val="0"/>
              <w:keepLines w:val="0"/>
              <w:pageBreakBefore w:val="0"/>
              <w:widowControl/>
              <w:kinsoku w:val="0"/>
              <w:wordWrap/>
              <w:overflowPunct/>
              <w:topLinePunct w:val="0"/>
              <w:autoSpaceDE w:val="0"/>
              <w:autoSpaceDN w:val="0"/>
              <w:bidi w:val="0"/>
              <w:adjustRightInd w:val="0"/>
              <w:snapToGrid w:val="0"/>
              <w:spacing w:before="1" w:line="240" w:lineRule="exact"/>
              <w:ind w:right="103" w:firstLine="448" w:firstLineChars="200"/>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7"/>
                <w:sz w:val="21"/>
                <w:szCs w:val="21"/>
                <w:lang w:eastAsia="zh-CN"/>
              </w:rPr>
              <w:t>县级以上地方人民政府测绘地理信息行政主</w:t>
            </w:r>
            <w:r>
              <w:rPr>
                <w:rFonts w:hint="eastAsia" w:asciiTheme="minorEastAsia" w:hAnsiTheme="minorEastAsia" w:eastAsiaTheme="minorEastAsia" w:cstheme="minorEastAsia"/>
                <w:color w:val="auto"/>
                <w:spacing w:val="6"/>
                <w:sz w:val="21"/>
                <w:szCs w:val="21"/>
                <w:lang w:eastAsia="zh-CN"/>
              </w:rPr>
              <w:t>管部门依据上一级质</w:t>
            </w:r>
            <w:r>
              <w:rPr>
                <w:rFonts w:hint="eastAsia" w:asciiTheme="minorEastAsia" w:hAnsiTheme="minorEastAsia" w:eastAsiaTheme="minorEastAsia" w:cstheme="minorEastAsia"/>
                <w:color w:val="auto"/>
                <w:spacing w:val="-1"/>
                <w:sz w:val="21"/>
                <w:szCs w:val="21"/>
                <w:lang w:eastAsia="zh-CN"/>
              </w:rPr>
              <w:t>量监督检查计划并结合本地情况，安排本级监督检查工作，报上</w:t>
            </w:r>
            <w:r>
              <w:rPr>
                <w:rFonts w:hint="eastAsia" w:asciiTheme="minorEastAsia" w:hAnsiTheme="minorEastAsia" w:eastAsiaTheme="minorEastAsia" w:cstheme="minorEastAsia"/>
                <w:color w:val="auto"/>
                <w:spacing w:val="-2"/>
                <w:sz w:val="21"/>
                <w:szCs w:val="21"/>
                <w:lang w:eastAsia="zh-CN"/>
              </w:rPr>
              <w:t>一级</w:t>
            </w:r>
            <w:r>
              <w:rPr>
                <w:rFonts w:hint="eastAsia" w:asciiTheme="minorEastAsia" w:hAnsiTheme="minorEastAsia" w:eastAsiaTheme="minorEastAsia" w:cstheme="minorEastAsia"/>
                <w:color w:val="auto"/>
                <w:spacing w:val="-1"/>
                <w:sz w:val="21"/>
                <w:szCs w:val="21"/>
                <w:lang w:eastAsia="zh-CN"/>
              </w:rPr>
              <w:t>测绘地理信息行政主管部门备案。</w:t>
            </w:r>
            <w:r>
              <w:rPr>
                <w:rFonts w:hint="eastAsia" w:asciiTheme="minorEastAsia" w:hAnsiTheme="minorEastAsia" w:eastAsiaTheme="minorEastAsia" w:cstheme="minorEastAsia"/>
                <w:color w:val="auto"/>
                <w:spacing w:val="-2"/>
                <w:sz w:val="21"/>
                <w:szCs w:val="21"/>
                <w:lang w:eastAsia="zh-CN"/>
              </w:rPr>
              <w:t>同一测绘地理信息项目或同一批次成果，上级监督检查的，下级不得另行重复检查。</w:t>
            </w:r>
          </w:p>
          <w:p w14:paraId="60D00463">
            <w:pPr>
              <w:pStyle w:val="8"/>
              <w:keepNext w:val="0"/>
              <w:keepLines w:val="0"/>
              <w:pageBreakBefore w:val="0"/>
              <w:widowControl/>
              <w:kinsoku w:val="0"/>
              <w:wordWrap/>
              <w:overflowPunct/>
              <w:topLinePunct w:val="0"/>
              <w:autoSpaceDE w:val="0"/>
              <w:autoSpaceDN w:val="0"/>
              <w:bidi w:val="0"/>
              <w:adjustRightInd w:val="0"/>
              <w:snapToGrid w:val="0"/>
              <w:spacing w:before="2" w:line="240" w:lineRule="exact"/>
              <w:ind w:right="103" w:firstLine="396" w:firstLineChars="200"/>
              <w:jc w:val="left"/>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6"/>
                <w:sz w:val="21"/>
                <w:szCs w:val="21"/>
                <w:lang w:eastAsia="zh-CN"/>
              </w:rPr>
              <w:t>3.《测绘成果质量监督抽查管理办法》（</w:t>
            </w:r>
            <w:r>
              <w:rPr>
                <w:rFonts w:hint="eastAsia" w:asciiTheme="minorEastAsia" w:hAnsiTheme="minorEastAsia" w:eastAsiaTheme="minorEastAsia" w:cstheme="minorEastAsia"/>
                <w:color w:val="auto"/>
                <w:spacing w:val="-7"/>
                <w:sz w:val="21"/>
                <w:szCs w:val="21"/>
                <w:lang w:eastAsia="zh-CN"/>
              </w:rPr>
              <w:t>国测国发〔2010〕9</w:t>
            </w:r>
            <w:r>
              <w:rPr>
                <w:rFonts w:hint="eastAsia" w:asciiTheme="minorEastAsia" w:hAnsiTheme="minorEastAsia" w:eastAsiaTheme="minorEastAsia" w:cstheme="minorEastAsia"/>
                <w:color w:val="auto"/>
                <w:spacing w:val="14"/>
                <w:w w:val="101"/>
                <w:sz w:val="21"/>
                <w:szCs w:val="21"/>
                <w:lang w:eastAsia="zh-CN"/>
              </w:rPr>
              <w:t xml:space="preserve"> </w:t>
            </w:r>
            <w:r>
              <w:rPr>
                <w:rFonts w:hint="eastAsia" w:asciiTheme="minorEastAsia" w:hAnsiTheme="minorEastAsia" w:eastAsiaTheme="minorEastAsia" w:cstheme="minorEastAsia"/>
                <w:color w:val="auto"/>
                <w:spacing w:val="-7"/>
                <w:sz w:val="21"/>
                <w:szCs w:val="21"/>
                <w:lang w:eastAsia="zh-CN"/>
              </w:rPr>
              <w:t>号）第</w:t>
            </w:r>
            <w:r>
              <w:rPr>
                <w:rFonts w:hint="eastAsia" w:asciiTheme="minorEastAsia" w:hAnsiTheme="minorEastAsia" w:eastAsiaTheme="minorEastAsia" w:cstheme="minorEastAsia"/>
                <w:color w:val="auto"/>
                <w:spacing w:val="-1"/>
                <w:sz w:val="21"/>
                <w:szCs w:val="21"/>
                <w:lang w:eastAsia="zh-CN"/>
              </w:rPr>
              <w:t>三条：国家测绘局负责组织实施全国质量监督抽查工作。县级以上地</w:t>
            </w:r>
            <w:r>
              <w:rPr>
                <w:rFonts w:hint="eastAsia" w:asciiTheme="minorEastAsia" w:hAnsiTheme="minorEastAsia" w:eastAsiaTheme="minorEastAsia" w:cstheme="minorEastAsia"/>
                <w:color w:val="auto"/>
                <w:spacing w:val="6"/>
                <w:sz w:val="21"/>
                <w:szCs w:val="21"/>
                <w:lang w:eastAsia="zh-CN"/>
              </w:rPr>
              <w:t>方人民政府测绘行政主管部门负责组织实施本行政区域内质量监督</w:t>
            </w:r>
            <w:r>
              <w:rPr>
                <w:rFonts w:hint="eastAsia" w:asciiTheme="minorEastAsia" w:hAnsiTheme="minorEastAsia" w:eastAsiaTheme="minorEastAsia" w:cstheme="minorEastAsia"/>
                <w:color w:val="auto"/>
                <w:spacing w:val="-2"/>
                <w:sz w:val="21"/>
                <w:szCs w:val="21"/>
                <w:lang w:eastAsia="zh-CN"/>
              </w:rPr>
              <w:t>抽查工作。</w:t>
            </w:r>
          </w:p>
          <w:p w14:paraId="387249BB">
            <w:pPr>
              <w:pStyle w:val="8"/>
              <w:keepNext w:val="0"/>
              <w:keepLines w:val="0"/>
              <w:pageBreakBefore w:val="0"/>
              <w:widowControl/>
              <w:kinsoku w:val="0"/>
              <w:wordWrap/>
              <w:overflowPunct/>
              <w:topLinePunct w:val="0"/>
              <w:autoSpaceDE w:val="0"/>
              <w:autoSpaceDN w:val="0"/>
              <w:bidi w:val="0"/>
              <w:adjustRightInd w:val="0"/>
              <w:snapToGrid w:val="0"/>
              <w:spacing w:before="2" w:line="240" w:lineRule="exact"/>
              <w:ind w:right="103" w:rightChars="0" w:firstLine="416" w:firstLineChars="200"/>
              <w:jc w:val="left"/>
              <w:textAlignment w:val="baseline"/>
              <w:rPr>
                <w:rFonts w:hint="eastAsia" w:asciiTheme="minorEastAsia" w:hAnsiTheme="minorEastAsia" w:eastAsiaTheme="minorEastAsia" w:cstheme="minorEastAsia"/>
                <w:color w:val="auto"/>
                <w:spacing w:val="-4"/>
                <w:sz w:val="21"/>
                <w:szCs w:val="21"/>
              </w:rPr>
            </w:pPr>
            <w:r>
              <w:rPr>
                <w:rFonts w:hint="eastAsia" w:asciiTheme="minorEastAsia" w:hAnsiTheme="minorEastAsia" w:eastAsiaTheme="minorEastAsia" w:cstheme="minorEastAsia"/>
                <w:color w:val="auto"/>
                <w:spacing w:val="-1"/>
                <w:sz w:val="21"/>
                <w:szCs w:val="21"/>
                <w:lang w:eastAsia="zh-CN"/>
              </w:rPr>
              <w:t>4.《湖南省测绘地理信息条例》第三十条：县级以上人民政府自然资源主管部门应当组织开展测绘成果质量检查，每年按比</w:t>
            </w:r>
            <w:r>
              <w:rPr>
                <w:rFonts w:hint="eastAsia" w:asciiTheme="minorEastAsia" w:hAnsiTheme="minorEastAsia" w:eastAsiaTheme="minorEastAsia" w:cstheme="minorEastAsia"/>
                <w:color w:val="auto"/>
                <w:spacing w:val="-2"/>
                <w:sz w:val="21"/>
                <w:szCs w:val="21"/>
                <w:lang w:eastAsia="zh-CN"/>
              </w:rPr>
              <w:t>例随机抽检</w:t>
            </w:r>
            <w:r>
              <w:rPr>
                <w:rFonts w:hint="eastAsia" w:asciiTheme="minorEastAsia" w:hAnsiTheme="minorEastAsia" w:eastAsiaTheme="minorEastAsia" w:cstheme="minorEastAsia"/>
                <w:color w:val="auto"/>
                <w:spacing w:val="-1"/>
                <w:sz w:val="21"/>
                <w:szCs w:val="21"/>
                <w:lang w:eastAsia="zh-CN"/>
              </w:rPr>
              <w:t>测绘地理信息项目质量，并向社会公布监督检查结果。检</w:t>
            </w:r>
            <w:r>
              <w:rPr>
                <w:rFonts w:hint="eastAsia" w:asciiTheme="minorEastAsia" w:hAnsiTheme="minorEastAsia" w:eastAsiaTheme="minorEastAsia" w:cstheme="minorEastAsia"/>
                <w:color w:val="auto"/>
                <w:spacing w:val="-2"/>
                <w:sz w:val="21"/>
                <w:szCs w:val="21"/>
                <w:lang w:eastAsia="zh-CN"/>
              </w:rPr>
              <w:t>查工作中的</w:t>
            </w:r>
            <w:r>
              <w:rPr>
                <w:rFonts w:hint="eastAsia" w:asciiTheme="minorEastAsia" w:hAnsiTheme="minorEastAsia" w:eastAsiaTheme="minorEastAsia" w:cstheme="minorEastAsia"/>
                <w:color w:val="auto"/>
                <w:spacing w:val="6"/>
                <w:sz w:val="21"/>
                <w:szCs w:val="21"/>
                <w:lang w:eastAsia="zh-CN"/>
              </w:rPr>
              <w:t>技术性事务可以委托具有相应资质的测绘成果质量检验机构或者测</w:t>
            </w:r>
            <w:r>
              <w:rPr>
                <w:rFonts w:hint="eastAsia" w:asciiTheme="minorEastAsia" w:hAnsiTheme="minorEastAsia" w:eastAsiaTheme="minorEastAsia" w:cstheme="minorEastAsia"/>
                <w:color w:val="auto"/>
                <w:spacing w:val="-2"/>
                <w:sz w:val="21"/>
                <w:szCs w:val="21"/>
                <w:lang w:eastAsia="zh-CN"/>
              </w:rPr>
              <w:t>绘单位承担。</w:t>
            </w:r>
          </w:p>
        </w:tc>
        <w:tc>
          <w:tcPr>
            <w:tcW w:w="1750" w:type="dxa"/>
            <w:vAlign w:val="center"/>
          </w:tcPr>
          <w:p w14:paraId="424C0388">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9"/>
                <w:sz w:val="21"/>
                <w:szCs w:val="21"/>
              </w:rPr>
            </w:pPr>
            <w:r>
              <w:rPr>
                <w:rFonts w:hint="eastAsia" w:asciiTheme="minorEastAsia" w:hAnsiTheme="minorEastAsia" w:eastAsiaTheme="minorEastAsia" w:cstheme="minorEastAsia"/>
                <w:color w:val="auto"/>
                <w:spacing w:val="-2"/>
                <w:sz w:val="21"/>
                <w:szCs w:val="21"/>
                <w:lang w:eastAsia="zh-CN"/>
              </w:rPr>
              <w:t>从</w:t>
            </w:r>
            <w:r>
              <w:rPr>
                <w:rFonts w:hint="eastAsia" w:asciiTheme="minorEastAsia" w:hAnsiTheme="minorEastAsia" w:eastAsiaTheme="minorEastAsia" w:cstheme="minorEastAsia"/>
                <w:color w:val="auto"/>
                <w:spacing w:val="-2"/>
                <w:sz w:val="21"/>
                <w:szCs w:val="21"/>
                <w:lang w:val="en-US" w:eastAsia="zh-CN"/>
              </w:rPr>
              <w:t>市</w:t>
            </w:r>
            <w:r>
              <w:rPr>
                <w:rFonts w:hint="eastAsia" w:asciiTheme="minorEastAsia" w:hAnsiTheme="minorEastAsia" w:eastAsiaTheme="minorEastAsia" w:cstheme="minorEastAsia"/>
                <w:color w:val="auto"/>
                <w:spacing w:val="-2"/>
                <w:sz w:val="21"/>
                <w:szCs w:val="21"/>
                <w:lang w:eastAsia="zh-CN"/>
              </w:rPr>
              <w:t>内</w:t>
            </w:r>
            <w:r>
              <w:rPr>
                <w:rFonts w:hint="eastAsia" w:asciiTheme="minorEastAsia" w:hAnsiTheme="minorEastAsia" w:eastAsiaTheme="minorEastAsia" w:cstheme="minorEastAsia"/>
                <w:color w:val="auto"/>
                <w:spacing w:val="-2"/>
                <w:sz w:val="21"/>
                <w:szCs w:val="21"/>
                <w:lang w:val="en-US" w:eastAsia="zh-CN"/>
              </w:rPr>
              <w:t>23家</w:t>
            </w:r>
            <w:r>
              <w:rPr>
                <w:rFonts w:hint="eastAsia" w:asciiTheme="minorEastAsia" w:hAnsiTheme="minorEastAsia" w:eastAsiaTheme="minorEastAsia" w:cstheme="minorEastAsia"/>
                <w:color w:val="auto"/>
                <w:spacing w:val="-2"/>
                <w:sz w:val="21"/>
                <w:szCs w:val="21"/>
                <w:lang w:eastAsia="zh-CN"/>
              </w:rPr>
              <w:t>测绘资质单位中，抽取</w:t>
            </w:r>
            <w:r>
              <w:rPr>
                <w:rFonts w:hint="eastAsia" w:asciiTheme="minorEastAsia" w:hAnsiTheme="minorEastAsia" w:eastAsiaTheme="minorEastAsia" w:cstheme="minorEastAsia"/>
                <w:color w:val="auto"/>
                <w:spacing w:val="-2"/>
                <w:sz w:val="21"/>
                <w:szCs w:val="21"/>
                <w:lang w:val="en-US" w:eastAsia="zh-CN"/>
              </w:rPr>
              <w:t>7</w:t>
            </w:r>
            <w:r>
              <w:rPr>
                <w:rFonts w:hint="eastAsia" w:asciiTheme="minorEastAsia" w:hAnsiTheme="minorEastAsia" w:eastAsiaTheme="minorEastAsia" w:cstheme="minorEastAsia"/>
                <w:color w:val="auto"/>
                <w:spacing w:val="-2"/>
                <w:sz w:val="21"/>
                <w:szCs w:val="21"/>
                <w:lang w:eastAsia="zh-CN"/>
              </w:rPr>
              <w:t>家检查</w:t>
            </w:r>
          </w:p>
        </w:tc>
        <w:tc>
          <w:tcPr>
            <w:tcW w:w="1676" w:type="dxa"/>
            <w:vAlign w:val="center"/>
          </w:tcPr>
          <w:p w14:paraId="781CBE22">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测绘资质和测绘地理信息成果质量情况</w:t>
            </w:r>
          </w:p>
        </w:tc>
        <w:tc>
          <w:tcPr>
            <w:tcW w:w="1017" w:type="dxa"/>
            <w:vAlign w:val="center"/>
          </w:tcPr>
          <w:p w14:paraId="1553F29E">
            <w:pPr>
              <w:keepNext w:val="0"/>
              <w:keepLines w:val="0"/>
              <w:pageBreakBefore w:val="0"/>
              <w:widowControl/>
              <w:kinsoku w:val="0"/>
              <w:wordWrap/>
              <w:overflowPunct/>
              <w:topLinePunct w:val="0"/>
              <w:autoSpaceDE w:val="0"/>
              <w:autoSpaceDN w:val="0"/>
              <w:bidi w:val="0"/>
              <w:adjustRightInd w:val="0"/>
              <w:snapToGrid w:val="0"/>
              <w:spacing w:before="169" w:line="300" w:lineRule="exact"/>
              <w:jc w:val="center"/>
              <w:textAlignment w:val="baseline"/>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3—12</w:t>
            </w:r>
            <w:r>
              <w:rPr>
                <w:rFonts w:hint="eastAsia" w:asciiTheme="minorEastAsia" w:hAnsiTheme="minorEastAsia" w:eastAsiaTheme="minorEastAsia" w:cstheme="minorEastAsia"/>
                <w:color w:val="auto"/>
                <w:sz w:val="21"/>
                <w:szCs w:val="21"/>
              </w:rPr>
              <w:t xml:space="preserve"> 月</w:t>
            </w:r>
          </w:p>
        </w:tc>
        <w:tc>
          <w:tcPr>
            <w:tcW w:w="817" w:type="dxa"/>
            <w:vAlign w:val="center"/>
          </w:tcPr>
          <w:p w14:paraId="2B3E4DB6">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ind w:left="171" w:leftChars="0"/>
              <w:jc w:val="center"/>
              <w:textAlignment w:val="baseline"/>
              <w:rPr>
                <w:rFonts w:hint="eastAsia" w:asciiTheme="minorEastAsia" w:hAnsiTheme="minorEastAsia" w:eastAsiaTheme="minorEastAsia" w:cstheme="minorEastAsia"/>
                <w:color w:val="auto"/>
                <w:spacing w:val="6"/>
                <w:sz w:val="21"/>
                <w:szCs w:val="21"/>
                <w:lang w:eastAsia="zh-CN"/>
              </w:rPr>
            </w:pPr>
            <w:r>
              <w:rPr>
                <w:rFonts w:hint="eastAsia" w:asciiTheme="minorEastAsia" w:hAnsiTheme="minorEastAsia" w:eastAsiaTheme="minorEastAsia" w:cstheme="minorEastAsia"/>
                <w:color w:val="auto"/>
                <w:spacing w:val="6"/>
                <w:sz w:val="21"/>
                <w:szCs w:val="21"/>
                <w:lang w:eastAsia="zh-CN"/>
              </w:rPr>
              <w:t>现场 检查</w:t>
            </w:r>
          </w:p>
        </w:tc>
        <w:tc>
          <w:tcPr>
            <w:tcW w:w="573" w:type="dxa"/>
            <w:vAlign w:val="center"/>
          </w:tcPr>
          <w:p w14:paraId="2EB29AF8">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7" w:leftChars="0"/>
              <w:jc w:val="center"/>
              <w:textAlignment w:val="baseline"/>
              <w:rPr>
                <w:rFonts w:hint="eastAsia" w:asciiTheme="minorEastAsia" w:hAnsiTheme="minorEastAsia" w:eastAsiaTheme="minorEastAsia" w:cstheme="minorEastAsia"/>
                <w:color w:val="auto"/>
                <w:spacing w:val="17"/>
                <w:sz w:val="21"/>
                <w:szCs w:val="21"/>
              </w:rPr>
            </w:pPr>
            <w:r>
              <w:rPr>
                <w:rFonts w:hint="eastAsia" w:asciiTheme="minorEastAsia" w:hAnsiTheme="minorEastAsia" w:eastAsiaTheme="minorEastAsia" w:cstheme="minorEastAsia"/>
                <w:color w:val="auto"/>
                <w:spacing w:val="17"/>
                <w:sz w:val="21"/>
                <w:szCs w:val="21"/>
                <w:lang w:val="en-US" w:eastAsia="zh-CN"/>
              </w:rPr>
              <w:t>1</w:t>
            </w:r>
          </w:p>
        </w:tc>
        <w:tc>
          <w:tcPr>
            <w:tcW w:w="824" w:type="dxa"/>
            <w:vAlign w:val="center"/>
          </w:tcPr>
          <w:p w14:paraId="7816330A">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2"/>
                <w:sz w:val="21"/>
                <w:szCs w:val="21"/>
                <w:lang w:val="en-US" w:eastAsia="zh-CN"/>
              </w:rPr>
              <w:t>测绘科</w:t>
            </w:r>
          </w:p>
        </w:tc>
        <w:tc>
          <w:tcPr>
            <w:tcW w:w="787" w:type="dxa"/>
            <w:vAlign w:val="center"/>
          </w:tcPr>
          <w:p w14:paraId="354738AE">
            <w:pPr>
              <w:keepNext w:val="0"/>
              <w:keepLines w:val="0"/>
              <w:pageBreakBefore w:val="0"/>
              <w:widowControl/>
              <w:kinsoku w:val="0"/>
              <w:wordWrap/>
              <w:overflowPunct/>
              <w:topLinePunct w:val="0"/>
              <w:autoSpaceDE w:val="0"/>
              <w:autoSpaceDN w:val="0"/>
              <w:bidi w:val="0"/>
              <w:adjustRightInd w:val="0"/>
              <w:snapToGrid w:val="0"/>
              <w:spacing w:before="1" w:line="300" w:lineRule="exact"/>
              <w:jc w:val="center"/>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否</w:t>
            </w:r>
          </w:p>
          <w:p w14:paraId="69BE56E6">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leftChars="0"/>
              <w:jc w:val="center"/>
              <w:textAlignment w:val="baseline"/>
              <w:rPr>
                <w:rFonts w:hint="eastAsia" w:asciiTheme="minorEastAsia" w:hAnsiTheme="minorEastAsia" w:eastAsiaTheme="minorEastAsia" w:cstheme="minorEastAsia"/>
                <w:color w:val="auto"/>
                <w:sz w:val="21"/>
                <w:szCs w:val="21"/>
                <w:lang w:eastAsia="zh-CN"/>
              </w:rPr>
            </w:pPr>
          </w:p>
        </w:tc>
        <w:tc>
          <w:tcPr>
            <w:tcW w:w="473" w:type="dxa"/>
            <w:vAlign w:val="center"/>
          </w:tcPr>
          <w:p w14:paraId="0A15FB69">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8"/>
                <w:sz w:val="21"/>
                <w:szCs w:val="21"/>
              </w:rPr>
            </w:pPr>
            <w:r>
              <w:rPr>
                <w:rFonts w:hint="eastAsia" w:asciiTheme="minorEastAsia" w:hAnsiTheme="minorEastAsia" w:eastAsiaTheme="minorEastAsia" w:cstheme="minorEastAsia"/>
                <w:color w:val="auto"/>
                <w:spacing w:val="-2"/>
                <w:sz w:val="21"/>
                <w:szCs w:val="21"/>
                <w:lang w:val="en-US" w:eastAsia="zh-CN"/>
              </w:rPr>
              <w:t>双随机抽查</w:t>
            </w:r>
          </w:p>
        </w:tc>
      </w:tr>
      <w:tr w14:paraId="743C38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7" w:hRule="atLeast"/>
        </w:trPr>
        <w:tc>
          <w:tcPr>
            <w:tcW w:w="440" w:type="dxa"/>
            <w:vAlign w:val="center"/>
          </w:tcPr>
          <w:p w14:paraId="081EB8F2">
            <w:pPr>
              <w:spacing w:before="71" w:line="213" w:lineRule="auto"/>
              <w:ind w:left="120" w:leftChars="0" w:right="106" w:rightChars="0" w:hanging="4" w:firstLineChars="0"/>
              <w:jc w:val="left"/>
              <w:rPr>
                <w:rFonts w:hint="eastAsia" w:asciiTheme="minorEastAsia" w:hAnsiTheme="minorEastAsia" w:eastAsiaTheme="minorEastAsia" w:cstheme="minorEastAsia"/>
                <w:color w:val="auto"/>
                <w:spacing w:val="-8"/>
                <w:sz w:val="21"/>
                <w:szCs w:val="21"/>
                <w:lang w:val="en-US" w:eastAsia="zh-CN"/>
              </w:rPr>
            </w:pPr>
            <w:r>
              <w:rPr>
                <w:rFonts w:hint="eastAsia" w:asciiTheme="minorEastAsia" w:hAnsiTheme="minorEastAsia" w:eastAsiaTheme="minorEastAsia" w:cstheme="minorEastAsia"/>
                <w:color w:val="auto"/>
                <w:spacing w:val="-8"/>
                <w:sz w:val="21"/>
                <w:szCs w:val="21"/>
                <w:lang w:val="en-US" w:eastAsia="zh-CN"/>
              </w:rPr>
              <w:t>5</w:t>
            </w:r>
          </w:p>
        </w:tc>
        <w:tc>
          <w:tcPr>
            <w:tcW w:w="882" w:type="dxa"/>
            <w:vAlign w:val="center"/>
          </w:tcPr>
          <w:p w14:paraId="5EE9CBB8">
            <w:pPr>
              <w:spacing w:before="71" w:line="212" w:lineRule="auto"/>
              <w:ind w:left="231" w:leftChars="0" w:right="217" w:rightChars="0" w:hanging="8" w:firstLineChars="0"/>
              <w:jc w:val="left"/>
              <w:rPr>
                <w:rFonts w:hint="eastAsia" w:asciiTheme="minorEastAsia" w:hAnsiTheme="minorEastAsia" w:eastAsiaTheme="minorEastAsia" w:cstheme="minorEastAsia"/>
                <w:color w:val="auto"/>
                <w:spacing w:val="-1"/>
                <w:sz w:val="21"/>
                <w:szCs w:val="21"/>
                <w:lang w:eastAsia="zh-CN"/>
              </w:rPr>
            </w:pPr>
            <w:r>
              <w:rPr>
                <w:rFonts w:hint="eastAsia" w:asciiTheme="minorEastAsia" w:hAnsiTheme="minorEastAsia" w:eastAsiaTheme="minorEastAsia" w:cstheme="minorEastAsia"/>
                <w:color w:val="auto"/>
                <w:spacing w:val="-1"/>
                <w:sz w:val="21"/>
                <w:szCs w:val="21"/>
                <w:lang w:eastAsia="zh-CN"/>
              </w:rPr>
              <w:t>对涉密地理信息成果保密的行政检</w:t>
            </w:r>
            <w:r>
              <w:rPr>
                <w:rFonts w:hint="eastAsia" w:asciiTheme="minorEastAsia" w:hAnsiTheme="minorEastAsia" w:eastAsiaTheme="minorEastAsia" w:cstheme="minorEastAsia"/>
                <w:color w:val="auto"/>
                <w:sz w:val="21"/>
                <w:szCs w:val="21"/>
                <w:lang w:eastAsia="zh-CN"/>
              </w:rPr>
              <w:t>查</w:t>
            </w:r>
          </w:p>
        </w:tc>
        <w:tc>
          <w:tcPr>
            <w:tcW w:w="6295" w:type="dxa"/>
            <w:vAlign w:val="center"/>
          </w:tcPr>
          <w:p w14:paraId="041BF52F">
            <w:pPr>
              <w:pStyle w:val="8"/>
              <w:keepNext w:val="0"/>
              <w:keepLines w:val="0"/>
              <w:pageBreakBefore w:val="0"/>
              <w:widowControl/>
              <w:kinsoku w:val="0"/>
              <w:wordWrap/>
              <w:overflowPunct/>
              <w:topLinePunct w:val="0"/>
              <w:autoSpaceDE w:val="0"/>
              <w:autoSpaceDN w:val="0"/>
              <w:bidi w:val="0"/>
              <w:adjustRightInd w:val="0"/>
              <w:snapToGrid w:val="0"/>
              <w:spacing w:before="52" w:line="240" w:lineRule="exact"/>
              <w:ind w:right="103" w:firstLine="412" w:firstLineChars="200"/>
              <w:jc w:val="left"/>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pacing w:val="-2"/>
                <w:sz w:val="21"/>
                <w:szCs w:val="21"/>
                <w:lang w:eastAsia="zh-CN"/>
              </w:rPr>
              <w:t>1.《保守国家秘密法》第四十九条：保密行政管理部门依法组织开</w:t>
            </w:r>
            <w:r>
              <w:rPr>
                <w:rFonts w:hint="eastAsia" w:asciiTheme="minorEastAsia" w:hAnsiTheme="minorEastAsia" w:eastAsiaTheme="minorEastAsia" w:cstheme="minorEastAsia"/>
                <w:color w:val="auto"/>
                <w:spacing w:val="-1"/>
                <w:sz w:val="21"/>
                <w:szCs w:val="21"/>
                <w:lang w:eastAsia="zh-CN"/>
              </w:rPr>
              <w:t>展保密宣传教育、保密检查、保密技术防护、保密违法案件调</w:t>
            </w:r>
            <w:r>
              <w:rPr>
                <w:rFonts w:hint="eastAsia" w:asciiTheme="minorEastAsia" w:hAnsiTheme="minorEastAsia" w:eastAsiaTheme="minorEastAsia" w:cstheme="minorEastAsia"/>
                <w:color w:val="auto"/>
                <w:spacing w:val="-2"/>
                <w:sz w:val="21"/>
                <w:szCs w:val="21"/>
                <w:lang w:eastAsia="zh-CN"/>
              </w:rPr>
              <w:t>查处理</w:t>
            </w:r>
            <w:r>
              <w:rPr>
                <w:rFonts w:hint="eastAsia" w:asciiTheme="minorEastAsia" w:hAnsiTheme="minorEastAsia" w:eastAsiaTheme="minorEastAsia" w:cstheme="minorEastAsia"/>
                <w:color w:val="auto"/>
                <w:spacing w:val="-1"/>
                <w:sz w:val="21"/>
                <w:szCs w:val="21"/>
                <w:lang w:eastAsia="zh-CN"/>
              </w:rPr>
              <w:t>工作，对保密工作进行指导和监督管理。</w:t>
            </w:r>
          </w:p>
          <w:p w14:paraId="32312BCC">
            <w:pPr>
              <w:pStyle w:val="8"/>
              <w:keepNext w:val="0"/>
              <w:keepLines w:val="0"/>
              <w:pageBreakBefore w:val="0"/>
              <w:widowControl/>
              <w:kinsoku w:val="0"/>
              <w:wordWrap/>
              <w:overflowPunct/>
              <w:topLinePunct w:val="0"/>
              <w:autoSpaceDE w:val="0"/>
              <w:autoSpaceDN w:val="0"/>
              <w:bidi w:val="0"/>
              <w:adjustRightInd w:val="0"/>
              <w:snapToGrid w:val="0"/>
              <w:spacing w:before="2" w:line="240" w:lineRule="exact"/>
              <w:ind w:right="25" w:firstLine="416" w:firstLineChars="200"/>
              <w:jc w:val="left"/>
              <w:textAlignment w:val="baseline"/>
              <w:rPr>
                <w:rFonts w:hint="eastAsia" w:asciiTheme="minorEastAsia" w:hAnsiTheme="minorEastAsia" w:eastAsiaTheme="minorEastAsia" w:cstheme="minorEastAsia"/>
                <w:color w:val="auto"/>
                <w:spacing w:val="-3"/>
                <w:sz w:val="21"/>
                <w:szCs w:val="21"/>
                <w:lang w:eastAsia="zh-CN"/>
              </w:rPr>
            </w:pPr>
            <w:r>
              <w:rPr>
                <w:rFonts w:hint="eastAsia" w:asciiTheme="minorEastAsia" w:hAnsiTheme="minorEastAsia" w:eastAsiaTheme="minorEastAsia" w:cstheme="minorEastAsia"/>
                <w:color w:val="auto"/>
                <w:spacing w:val="-1"/>
                <w:sz w:val="21"/>
                <w:szCs w:val="21"/>
                <w:lang w:eastAsia="zh-CN"/>
              </w:rPr>
              <w:t>2.《测绘法》第四十九条：县级以上人民政府测绘地理信息主管部门应当建立健全随机抽查机制，依法履行监督检查职责，发现涉</w:t>
            </w:r>
            <w:r>
              <w:rPr>
                <w:rFonts w:hint="eastAsia" w:asciiTheme="minorEastAsia" w:hAnsiTheme="minorEastAsia" w:eastAsiaTheme="minorEastAsia" w:cstheme="minorEastAsia"/>
                <w:color w:val="auto"/>
                <w:spacing w:val="-2"/>
                <w:sz w:val="21"/>
                <w:szCs w:val="21"/>
                <w:lang w:eastAsia="zh-CN"/>
              </w:rPr>
              <w:t>嫌违</w:t>
            </w:r>
            <w:r>
              <w:rPr>
                <w:rFonts w:hint="eastAsia" w:asciiTheme="minorEastAsia" w:hAnsiTheme="minorEastAsia" w:eastAsiaTheme="minorEastAsia" w:cstheme="minorEastAsia"/>
                <w:color w:val="auto"/>
                <w:spacing w:val="3"/>
                <w:sz w:val="21"/>
                <w:szCs w:val="21"/>
                <w:lang w:eastAsia="zh-CN"/>
              </w:rPr>
              <w:t>反本法规定行为的，可以依法采取下列措施</w:t>
            </w:r>
            <w:r>
              <w:rPr>
                <w:rFonts w:hint="eastAsia" w:asciiTheme="minorEastAsia" w:hAnsiTheme="minorEastAsia" w:eastAsiaTheme="minorEastAsia" w:cstheme="minorEastAsia"/>
                <w:color w:val="auto"/>
                <w:spacing w:val="-59"/>
                <w:sz w:val="21"/>
                <w:szCs w:val="21"/>
                <w:lang w:eastAsia="zh-CN"/>
              </w:rPr>
              <w:t>：（</w:t>
            </w:r>
            <w:r>
              <w:rPr>
                <w:rFonts w:hint="eastAsia" w:asciiTheme="minorEastAsia" w:hAnsiTheme="minorEastAsia" w:eastAsiaTheme="minorEastAsia" w:cstheme="minorEastAsia"/>
                <w:color w:val="auto"/>
                <w:spacing w:val="3"/>
                <w:sz w:val="21"/>
                <w:szCs w:val="21"/>
                <w:lang w:eastAsia="zh-CN"/>
              </w:rPr>
              <w:t>一）查阅、复制有关</w:t>
            </w:r>
            <w:r>
              <w:rPr>
                <w:rFonts w:hint="eastAsia" w:asciiTheme="minorEastAsia" w:hAnsiTheme="minorEastAsia" w:eastAsiaTheme="minorEastAsia" w:cstheme="minorEastAsia"/>
                <w:color w:val="auto"/>
                <w:spacing w:val="-1"/>
                <w:sz w:val="21"/>
                <w:szCs w:val="21"/>
                <w:lang w:eastAsia="zh-CN"/>
              </w:rPr>
              <w:t>合同、票据、账簿、登记台账以及其他有关文件、资料</w:t>
            </w:r>
            <w:r>
              <w:rPr>
                <w:rFonts w:hint="eastAsia" w:asciiTheme="minorEastAsia" w:hAnsiTheme="minorEastAsia" w:eastAsiaTheme="minorEastAsia" w:cstheme="minorEastAsia"/>
                <w:color w:val="auto"/>
                <w:spacing w:val="-54"/>
                <w:w w:val="91"/>
                <w:sz w:val="21"/>
                <w:szCs w:val="21"/>
                <w:lang w:eastAsia="zh-CN"/>
              </w:rPr>
              <w:t>；（</w:t>
            </w:r>
            <w:r>
              <w:rPr>
                <w:rFonts w:hint="eastAsia" w:asciiTheme="minorEastAsia" w:hAnsiTheme="minorEastAsia" w:eastAsiaTheme="minorEastAsia" w:cstheme="minorEastAsia"/>
                <w:color w:val="auto"/>
                <w:spacing w:val="-1"/>
                <w:sz w:val="21"/>
                <w:szCs w:val="21"/>
                <w:lang w:eastAsia="zh-CN"/>
              </w:rPr>
              <w:t>二）查封、扣押与涉嫌违法测绘行为直接相关的设备、工具、原材料、测绘</w:t>
            </w:r>
            <w:r>
              <w:rPr>
                <w:rFonts w:hint="eastAsia" w:asciiTheme="minorEastAsia" w:hAnsiTheme="minorEastAsia" w:eastAsiaTheme="minorEastAsia" w:cstheme="minorEastAsia"/>
                <w:color w:val="auto"/>
                <w:spacing w:val="-2"/>
                <w:sz w:val="21"/>
                <w:szCs w:val="21"/>
                <w:lang w:eastAsia="zh-CN"/>
              </w:rPr>
              <w:t>成果</w:t>
            </w:r>
            <w:r>
              <w:rPr>
                <w:rFonts w:hint="eastAsia" w:asciiTheme="minorEastAsia" w:hAnsiTheme="minorEastAsia" w:eastAsiaTheme="minorEastAsia" w:cstheme="minorEastAsia"/>
                <w:color w:val="auto"/>
                <w:spacing w:val="-3"/>
                <w:sz w:val="21"/>
                <w:szCs w:val="21"/>
                <w:lang w:eastAsia="zh-CN"/>
              </w:rPr>
              <w:t>资料等。</w:t>
            </w:r>
          </w:p>
          <w:p w14:paraId="1A972A9E">
            <w:pPr>
              <w:pStyle w:val="8"/>
              <w:keepNext w:val="0"/>
              <w:keepLines w:val="0"/>
              <w:pageBreakBefore w:val="0"/>
              <w:widowControl/>
              <w:kinsoku w:val="0"/>
              <w:wordWrap/>
              <w:overflowPunct/>
              <w:topLinePunct w:val="0"/>
              <w:autoSpaceDE w:val="0"/>
              <w:autoSpaceDN w:val="0"/>
              <w:bidi w:val="0"/>
              <w:adjustRightInd w:val="0"/>
              <w:snapToGrid w:val="0"/>
              <w:spacing w:before="2" w:line="240" w:lineRule="exact"/>
              <w:ind w:right="25" w:rightChars="0" w:firstLine="416" w:firstLineChars="200"/>
              <w:jc w:val="left"/>
              <w:textAlignment w:val="baseline"/>
              <w:rPr>
                <w:rFonts w:hint="eastAsia" w:asciiTheme="minorEastAsia" w:hAnsiTheme="minorEastAsia" w:eastAsiaTheme="minorEastAsia" w:cstheme="minorEastAsia"/>
                <w:color w:val="auto"/>
                <w:spacing w:val="-1"/>
                <w:sz w:val="21"/>
                <w:szCs w:val="21"/>
                <w:lang w:eastAsia="zh-CN"/>
              </w:rPr>
            </w:pPr>
            <w:r>
              <w:rPr>
                <w:rFonts w:hint="eastAsia" w:asciiTheme="minorEastAsia" w:hAnsiTheme="minorEastAsia" w:eastAsiaTheme="minorEastAsia" w:cstheme="minorEastAsia"/>
                <w:color w:val="auto"/>
                <w:spacing w:val="-1"/>
                <w:sz w:val="21"/>
                <w:szCs w:val="21"/>
                <w:lang w:eastAsia="zh-CN"/>
              </w:rPr>
              <w:t>3.《测绘成果管理条例》第三条：国务院测绘行政主管部门</w:t>
            </w:r>
            <w:r>
              <w:rPr>
                <w:rFonts w:hint="eastAsia" w:asciiTheme="minorEastAsia" w:hAnsiTheme="minorEastAsia" w:eastAsiaTheme="minorEastAsia" w:cstheme="minorEastAsia"/>
                <w:color w:val="auto"/>
                <w:spacing w:val="-2"/>
                <w:sz w:val="21"/>
                <w:szCs w:val="21"/>
                <w:lang w:eastAsia="zh-CN"/>
              </w:rPr>
              <w:t>负责全</w:t>
            </w:r>
            <w:r>
              <w:rPr>
                <w:rFonts w:hint="eastAsia" w:asciiTheme="minorEastAsia" w:hAnsiTheme="minorEastAsia" w:eastAsiaTheme="minorEastAsia" w:cstheme="minorEastAsia"/>
                <w:color w:val="auto"/>
                <w:spacing w:val="6"/>
                <w:sz w:val="21"/>
                <w:szCs w:val="21"/>
                <w:lang w:eastAsia="zh-CN"/>
              </w:rPr>
              <w:t>国测绘成果工作的统一监督管理。国务院其他有关部门按照职责分</w:t>
            </w:r>
            <w:r>
              <w:rPr>
                <w:rFonts w:hint="eastAsia" w:asciiTheme="minorEastAsia" w:hAnsiTheme="minorEastAsia" w:eastAsiaTheme="minorEastAsia" w:cstheme="minorEastAsia"/>
                <w:color w:val="auto"/>
                <w:spacing w:val="-1"/>
                <w:sz w:val="21"/>
                <w:szCs w:val="21"/>
                <w:lang w:eastAsia="zh-CN"/>
              </w:rPr>
              <w:t>工，负责本部门有关的测绘成果工作。</w:t>
            </w:r>
          </w:p>
        </w:tc>
        <w:tc>
          <w:tcPr>
            <w:tcW w:w="1750" w:type="dxa"/>
            <w:vAlign w:val="center"/>
          </w:tcPr>
          <w:p w14:paraId="32CA14CA">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从</w:t>
            </w:r>
            <w:r>
              <w:rPr>
                <w:rFonts w:hint="eastAsia" w:asciiTheme="minorEastAsia" w:hAnsiTheme="minorEastAsia" w:eastAsiaTheme="minorEastAsia" w:cstheme="minorEastAsia"/>
                <w:color w:val="auto"/>
                <w:spacing w:val="-2"/>
                <w:sz w:val="21"/>
                <w:szCs w:val="21"/>
                <w:lang w:val="en-US" w:eastAsia="zh-CN"/>
              </w:rPr>
              <w:t>市内23家</w:t>
            </w:r>
            <w:r>
              <w:rPr>
                <w:rFonts w:hint="eastAsia" w:asciiTheme="minorEastAsia" w:hAnsiTheme="minorEastAsia" w:eastAsiaTheme="minorEastAsia" w:cstheme="minorEastAsia"/>
                <w:color w:val="auto"/>
                <w:spacing w:val="-2"/>
                <w:sz w:val="21"/>
                <w:szCs w:val="21"/>
                <w:lang w:eastAsia="zh-CN"/>
              </w:rPr>
              <w:t>测绘资质单位、</w:t>
            </w:r>
            <w:r>
              <w:rPr>
                <w:rFonts w:hint="eastAsia" w:asciiTheme="minorEastAsia" w:hAnsiTheme="minorEastAsia" w:eastAsiaTheme="minorEastAsia" w:cstheme="minorEastAsia"/>
                <w:color w:val="auto"/>
                <w:spacing w:val="-2"/>
                <w:sz w:val="21"/>
                <w:szCs w:val="21"/>
                <w:lang w:val="en-US" w:eastAsia="zh-CN"/>
              </w:rPr>
              <w:t>8</w:t>
            </w:r>
            <w:r>
              <w:rPr>
                <w:rFonts w:hint="eastAsia" w:asciiTheme="minorEastAsia" w:hAnsiTheme="minorEastAsia" w:eastAsiaTheme="minorEastAsia" w:cstheme="minorEastAsia"/>
                <w:color w:val="auto"/>
                <w:spacing w:val="-2"/>
                <w:sz w:val="21"/>
                <w:szCs w:val="21"/>
                <w:lang w:eastAsia="zh-CN"/>
              </w:rPr>
              <w:t>家数据使用单位中，抽取</w:t>
            </w:r>
            <w:r>
              <w:rPr>
                <w:rFonts w:hint="eastAsia" w:asciiTheme="minorEastAsia" w:hAnsiTheme="minorEastAsia" w:eastAsiaTheme="minorEastAsia" w:cstheme="minorEastAsia"/>
                <w:color w:val="auto"/>
                <w:spacing w:val="-2"/>
                <w:sz w:val="21"/>
                <w:szCs w:val="21"/>
                <w:lang w:val="en-US" w:eastAsia="zh-CN"/>
              </w:rPr>
              <w:t>10家</w:t>
            </w:r>
            <w:r>
              <w:rPr>
                <w:rFonts w:hint="eastAsia" w:asciiTheme="minorEastAsia" w:hAnsiTheme="minorEastAsia" w:eastAsiaTheme="minorEastAsia" w:cstheme="minorEastAsia"/>
                <w:color w:val="auto"/>
                <w:spacing w:val="-2"/>
                <w:sz w:val="21"/>
                <w:szCs w:val="21"/>
                <w:lang w:eastAsia="zh-CN"/>
              </w:rPr>
              <w:t>检查</w:t>
            </w:r>
          </w:p>
        </w:tc>
        <w:tc>
          <w:tcPr>
            <w:tcW w:w="1676" w:type="dxa"/>
            <w:vAlign w:val="center"/>
          </w:tcPr>
          <w:p w14:paraId="0872EC2A">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自然资源涉密和敏感数据安全保密管理、涉密地理信息成果保密检查</w:t>
            </w:r>
          </w:p>
        </w:tc>
        <w:tc>
          <w:tcPr>
            <w:tcW w:w="1017" w:type="dxa"/>
            <w:vAlign w:val="center"/>
          </w:tcPr>
          <w:p w14:paraId="032D99DA">
            <w:pPr>
              <w:keepNext w:val="0"/>
              <w:keepLines w:val="0"/>
              <w:pageBreakBefore w:val="0"/>
              <w:widowControl/>
              <w:kinsoku w:val="0"/>
              <w:wordWrap/>
              <w:overflowPunct/>
              <w:topLinePunct w:val="0"/>
              <w:autoSpaceDE w:val="0"/>
              <w:autoSpaceDN w:val="0"/>
              <w:bidi w:val="0"/>
              <w:adjustRightInd w:val="0"/>
              <w:snapToGrid w:val="0"/>
              <w:spacing w:before="169" w:line="300" w:lineRule="exact"/>
              <w:jc w:val="center"/>
              <w:textAlignment w:val="baseline"/>
              <w:rPr>
                <w:rFonts w:hint="eastAsia" w:asciiTheme="minorEastAsia" w:hAnsiTheme="minorEastAsia" w:eastAsiaTheme="minorEastAsia" w:cstheme="minorEastAsia"/>
                <w:color w:val="auto"/>
                <w:spacing w:val="-2"/>
                <w:sz w:val="21"/>
                <w:szCs w:val="21"/>
              </w:rPr>
            </w:pPr>
            <w:r>
              <w:rPr>
                <w:rFonts w:hint="eastAsia" w:asciiTheme="minorEastAsia" w:hAnsiTheme="minorEastAsia" w:eastAsiaTheme="minorEastAsia" w:cstheme="minorEastAsia"/>
                <w:color w:val="auto"/>
                <w:spacing w:val="-2"/>
                <w:sz w:val="21"/>
                <w:szCs w:val="21"/>
              </w:rPr>
              <w:t>3—12</w:t>
            </w:r>
            <w:r>
              <w:rPr>
                <w:rFonts w:hint="eastAsia" w:asciiTheme="minorEastAsia" w:hAnsiTheme="minorEastAsia" w:eastAsiaTheme="minorEastAsia" w:cstheme="minorEastAsia"/>
                <w:color w:val="auto"/>
                <w:sz w:val="21"/>
                <w:szCs w:val="21"/>
              </w:rPr>
              <w:t xml:space="preserve"> 月</w:t>
            </w:r>
          </w:p>
        </w:tc>
        <w:tc>
          <w:tcPr>
            <w:tcW w:w="817" w:type="dxa"/>
            <w:vAlign w:val="center"/>
          </w:tcPr>
          <w:p w14:paraId="3F73AD19">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ind w:left="171" w:leftChars="0"/>
              <w:jc w:val="center"/>
              <w:textAlignment w:val="baseline"/>
              <w:rPr>
                <w:rFonts w:hint="eastAsia" w:asciiTheme="minorEastAsia" w:hAnsiTheme="minorEastAsia" w:eastAsiaTheme="minorEastAsia" w:cstheme="minorEastAsia"/>
                <w:color w:val="auto"/>
                <w:spacing w:val="6"/>
                <w:sz w:val="21"/>
                <w:szCs w:val="21"/>
                <w:lang w:eastAsia="zh-CN"/>
              </w:rPr>
            </w:pPr>
            <w:r>
              <w:rPr>
                <w:rFonts w:hint="eastAsia" w:asciiTheme="minorEastAsia" w:hAnsiTheme="minorEastAsia" w:eastAsiaTheme="minorEastAsia" w:cstheme="minorEastAsia"/>
                <w:color w:val="auto"/>
                <w:spacing w:val="6"/>
                <w:sz w:val="21"/>
                <w:szCs w:val="21"/>
                <w:lang w:eastAsia="zh-CN"/>
              </w:rPr>
              <w:t>现场 检查</w:t>
            </w:r>
          </w:p>
        </w:tc>
        <w:tc>
          <w:tcPr>
            <w:tcW w:w="573" w:type="dxa"/>
            <w:vAlign w:val="center"/>
          </w:tcPr>
          <w:p w14:paraId="526D6AB0">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right="209" w:rightChars="0"/>
              <w:jc w:val="center"/>
              <w:textAlignment w:val="baseline"/>
              <w:rPr>
                <w:rFonts w:hint="eastAsia" w:asciiTheme="minorEastAsia" w:hAnsiTheme="minorEastAsia" w:eastAsiaTheme="minorEastAsia" w:cstheme="minorEastAsia"/>
                <w:color w:val="auto"/>
                <w:spacing w:val="17"/>
                <w:sz w:val="21"/>
                <w:szCs w:val="21"/>
                <w:lang w:val="en-US" w:eastAsia="zh-CN"/>
              </w:rPr>
            </w:pPr>
            <w:r>
              <w:rPr>
                <w:rFonts w:hint="eastAsia" w:asciiTheme="minorEastAsia" w:hAnsiTheme="minorEastAsia" w:eastAsiaTheme="minorEastAsia" w:cstheme="minorEastAsia"/>
                <w:color w:val="auto"/>
                <w:spacing w:val="-2"/>
                <w:sz w:val="21"/>
                <w:szCs w:val="21"/>
                <w:lang w:val="en-US" w:eastAsia="zh-CN"/>
              </w:rPr>
              <w:t>1</w:t>
            </w:r>
          </w:p>
        </w:tc>
        <w:tc>
          <w:tcPr>
            <w:tcW w:w="824" w:type="dxa"/>
            <w:vAlign w:val="center"/>
          </w:tcPr>
          <w:p w14:paraId="20C53EE9">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right="209" w:rightChars="0"/>
              <w:jc w:val="center"/>
              <w:textAlignment w:val="baseline"/>
              <w:rPr>
                <w:rFonts w:hint="eastAsia" w:asciiTheme="minorEastAsia" w:hAnsiTheme="minorEastAsia" w:eastAsiaTheme="minorEastAsia" w:cstheme="minorEastAsia"/>
                <w:color w:val="auto"/>
                <w:spacing w:val="-2"/>
                <w:sz w:val="21"/>
                <w:szCs w:val="21"/>
                <w:lang w:val="en-US" w:eastAsia="zh-CN"/>
              </w:rPr>
            </w:pPr>
            <w:r>
              <w:rPr>
                <w:rFonts w:hint="eastAsia" w:asciiTheme="minorEastAsia" w:hAnsiTheme="minorEastAsia" w:eastAsiaTheme="minorEastAsia" w:cstheme="minorEastAsia"/>
                <w:color w:val="auto"/>
                <w:spacing w:val="-2"/>
                <w:sz w:val="21"/>
                <w:szCs w:val="21"/>
                <w:lang w:val="en-US" w:eastAsia="zh-CN"/>
              </w:rPr>
              <w:t>测绘科</w:t>
            </w:r>
          </w:p>
        </w:tc>
        <w:tc>
          <w:tcPr>
            <w:tcW w:w="787" w:type="dxa"/>
            <w:vAlign w:val="center"/>
          </w:tcPr>
          <w:p w14:paraId="682D1550">
            <w:pPr>
              <w:keepNext w:val="0"/>
              <w:keepLines w:val="0"/>
              <w:pageBreakBefore w:val="0"/>
              <w:widowControl/>
              <w:kinsoku w:val="0"/>
              <w:wordWrap/>
              <w:overflowPunct/>
              <w:topLinePunct w:val="0"/>
              <w:autoSpaceDE w:val="0"/>
              <w:autoSpaceDN w:val="0"/>
              <w:bidi w:val="0"/>
              <w:adjustRightInd w:val="0"/>
              <w:snapToGrid w:val="0"/>
              <w:spacing w:before="1" w:line="300" w:lineRule="exact"/>
              <w:jc w:val="center"/>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否</w:t>
            </w:r>
          </w:p>
          <w:p w14:paraId="5746F25E">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leftChars="0"/>
              <w:jc w:val="center"/>
              <w:textAlignment w:val="baseline"/>
              <w:rPr>
                <w:rFonts w:hint="eastAsia" w:asciiTheme="minorEastAsia" w:hAnsiTheme="minorEastAsia" w:eastAsiaTheme="minorEastAsia" w:cstheme="minorEastAsia"/>
                <w:color w:val="auto"/>
                <w:sz w:val="21"/>
                <w:szCs w:val="21"/>
              </w:rPr>
            </w:pPr>
          </w:p>
        </w:tc>
        <w:tc>
          <w:tcPr>
            <w:tcW w:w="473" w:type="dxa"/>
            <w:vAlign w:val="center"/>
          </w:tcPr>
          <w:p w14:paraId="19D08E13">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val="en-US" w:eastAsia="zh-CN"/>
              </w:rPr>
            </w:pPr>
            <w:r>
              <w:rPr>
                <w:rFonts w:hint="eastAsia" w:asciiTheme="minorEastAsia" w:hAnsiTheme="minorEastAsia" w:eastAsiaTheme="minorEastAsia" w:cstheme="minorEastAsia"/>
                <w:color w:val="auto"/>
                <w:spacing w:val="-2"/>
                <w:sz w:val="21"/>
                <w:szCs w:val="21"/>
                <w:lang w:val="en-US" w:eastAsia="zh-CN"/>
              </w:rPr>
              <w:t>双随机抽查</w:t>
            </w:r>
          </w:p>
        </w:tc>
      </w:tr>
      <w:tr w14:paraId="55C833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4" w:hRule="atLeast"/>
        </w:trPr>
        <w:tc>
          <w:tcPr>
            <w:tcW w:w="440" w:type="dxa"/>
            <w:vAlign w:val="center"/>
          </w:tcPr>
          <w:p w14:paraId="7264AE9B">
            <w:pPr>
              <w:spacing w:before="71" w:line="213" w:lineRule="auto"/>
              <w:ind w:left="120" w:leftChars="0" w:right="106" w:rightChars="0" w:hanging="4" w:firstLineChars="0"/>
              <w:jc w:val="center"/>
              <w:rPr>
                <w:rFonts w:hint="eastAsia" w:asciiTheme="minorEastAsia" w:hAnsiTheme="minorEastAsia" w:eastAsiaTheme="minorEastAsia" w:cstheme="minorEastAsia"/>
                <w:color w:val="auto"/>
                <w:spacing w:val="-8"/>
                <w:sz w:val="21"/>
                <w:szCs w:val="21"/>
                <w:lang w:val="en-US" w:eastAsia="zh-CN"/>
              </w:rPr>
            </w:pPr>
            <w:r>
              <w:rPr>
                <w:rFonts w:hint="eastAsia" w:asciiTheme="minorEastAsia" w:hAnsiTheme="minorEastAsia" w:eastAsiaTheme="minorEastAsia" w:cstheme="minorEastAsia"/>
                <w:color w:val="auto"/>
                <w:spacing w:val="-8"/>
                <w:sz w:val="21"/>
                <w:szCs w:val="21"/>
                <w:lang w:val="en-US" w:eastAsia="zh-CN"/>
              </w:rPr>
              <w:t>6</w:t>
            </w:r>
          </w:p>
        </w:tc>
        <w:tc>
          <w:tcPr>
            <w:tcW w:w="882" w:type="dxa"/>
            <w:vAlign w:val="center"/>
          </w:tcPr>
          <w:p w14:paraId="71AB19AE">
            <w:pPr>
              <w:spacing w:before="71" w:line="212" w:lineRule="auto"/>
              <w:ind w:left="231" w:leftChars="0" w:right="217" w:rightChars="0" w:hanging="8" w:firstLineChars="0"/>
              <w:jc w:val="left"/>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1"/>
                <w:sz w:val="21"/>
                <w:szCs w:val="21"/>
                <w:lang w:val="en-US" w:eastAsia="zh-CN"/>
              </w:rPr>
              <w:t>对建设工程定位、放线、验线及正负零的行政检查</w:t>
            </w:r>
          </w:p>
        </w:tc>
        <w:tc>
          <w:tcPr>
            <w:tcW w:w="6295" w:type="dxa"/>
            <w:vAlign w:val="center"/>
          </w:tcPr>
          <w:p w14:paraId="6677F96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exact"/>
              <w:ind w:firstLine="420" w:firstLineChars="200"/>
              <w:jc w:val="left"/>
              <w:textAlignment w:val="baseline"/>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1.《中共人民共和国城乡规划法》第五十三条：县级以上人民政府城乡规划主管部门对城乡规划的实施情况进行监督检查，有权采取以下措施：（一）要求有关单位和人员提供与监督事项有关的文件、资料，并进行复制；（二）要求有关单位和人员就监督事项涉及的问题作出解释和说明，并根据需要进入现场进行勘测；（三）责令有关单位和人员停止违反有关城乡规划的法律、法规的行为。</w:t>
            </w:r>
          </w:p>
          <w:p w14:paraId="289290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exact"/>
              <w:ind w:firstLine="420" w:firstLineChars="200"/>
              <w:jc w:val="left"/>
              <w:textAlignment w:val="baseline"/>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城乡规划主管部门的工作人员履行前款规定的监督检查职责，应当出示执法证件。被监督检查的单位和人员应当予以配合，不得妨碍和阻挠依法进行的监督检查活动。</w:t>
            </w:r>
          </w:p>
          <w:p w14:paraId="64C16FF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exact"/>
              <w:ind w:firstLine="420" w:firstLineChars="200"/>
              <w:jc w:val="left"/>
              <w:textAlignment w:val="baseline"/>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2.《湖南省实施〈中华人民共和国城乡规划法〉办法》第四十四条：城市、县人民政府城乡规划主管部门和镇、乡人民政府应当建立对建设活动的日常巡查制度，落实建设项目验线、施工现场跟踪检查、建设用地规划条件核实等管理措施。发现违法建设的，应当责令当事人停止建设；当事人拒不停止建设的，城市、县人民政府应当责成有关部门采取拆除继续建设部分的措施。</w:t>
            </w:r>
          </w:p>
          <w:p w14:paraId="72F65211">
            <w:pPr>
              <w:keepNext w:val="0"/>
              <w:keepLines w:val="0"/>
              <w:pageBreakBefore w:val="0"/>
              <w:widowControl/>
              <w:kinsoku w:val="0"/>
              <w:wordWrap/>
              <w:overflowPunct/>
              <w:topLinePunct w:val="0"/>
              <w:autoSpaceDE w:val="0"/>
              <w:autoSpaceDN w:val="0"/>
              <w:bidi w:val="0"/>
              <w:adjustRightInd w:val="0"/>
              <w:snapToGrid w:val="0"/>
              <w:spacing w:before="71" w:line="240" w:lineRule="exact"/>
              <w:ind w:firstLine="420" w:firstLineChars="200"/>
              <w:jc w:val="left"/>
              <w:textAlignment w:val="baseline"/>
              <w:rPr>
                <w:rFonts w:hint="eastAsia" w:asciiTheme="minorEastAsia" w:hAnsiTheme="minorEastAsia" w:eastAsiaTheme="minorEastAsia" w:cstheme="minorEastAsia"/>
                <w:color w:val="auto"/>
                <w:spacing w:val="-4"/>
                <w:sz w:val="21"/>
                <w:szCs w:val="21"/>
              </w:rPr>
            </w:pPr>
            <w:r>
              <w:rPr>
                <w:rFonts w:hint="eastAsia" w:asciiTheme="minorEastAsia" w:hAnsiTheme="minorEastAsia" w:eastAsiaTheme="minorEastAsia" w:cstheme="minorEastAsia"/>
                <w:color w:val="auto"/>
                <w:sz w:val="21"/>
                <w:szCs w:val="21"/>
                <w:vertAlign w:val="baseline"/>
                <w:lang w:val="en-US" w:eastAsia="zh-CN"/>
              </w:rPr>
              <w:t>对于依法应当由其他部门处置的违法建设，城市、县人民政府城乡规划主管部门或者镇、乡人民政府应当及时将案件移送有关部门处理。</w:t>
            </w:r>
          </w:p>
        </w:tc>
        <w:tc>
          <w:tcPr>
            <w:tcW w:w="1750" w:type="dxa"/>
            <w:vAlign w:val="center"/>
          </w:tcPr>
          <w:p w14:paraId="30B4A2FE">
            <w:pPr>
              <w:keepNext w:val="0"/>
              <w:keepLines w:val="0"/>
              <w:pageBreakBefore w:val="0"/>
              <w:widowControl/>
              <w:kinsoku w:val="0"/>
              <w:wordWrap/>
              <w:overflowPunct/>
              <w:topLinePunct w:val="0"/>
              <w:autoSpaceDE w:val="0"/>
              <w:autoSpaceDN w:val="0"/>
              <w:bidi w:val="0"/>
              <w:adjustRightInd w:val="0"/>
              <w:snapToGrid w:val="0"/>
              <w:spacing w:before="3" w:line="300" w:lineRule="exact"/>
              <w:ind w:left="167" w:right="157" w:firstLine="150"/>
              <w:jc w:val="center"/>
              <w:textAlignment w:val="baseline"/>
              <w:rPr>
                <w:rFonts w:hint="eastAsia" w:asciiTheme="minorEastAsia" w:hAnsiTheme="minorEastAsia" w:eastAsiaTheme="minorEastAsia" w:cstheme="minorEastAsia"/>
                <w:color w:val="auto"/>
                <w:spacing w:val="-9"/>
                <w:sz w:val="21"/>
                <w:szCs w:val="21"/>
              </w:rPr>
            </w:pPr>
            <w:r>
              <w:rPr>
                <w:rFonts w:hint="eastAsia" w:asciiTheme="minorEastAsia" w:hAnsiTheme="minorEastAsia" w:eastAsiaTheme="minorEastAsia" w:cstheme="minorEastAsia"/>
                <w:color w:val="auto"/>
                <w:spacing w:val="-9"/>
                <w:sz w:val="21"/>
                <w:szCs w:val="21"/>
                <w:lang w:eastAsia="zh-CN"/>
              </w:rPr>
              <w:t>在建建设工程</w:t>
            </w:r>
          </w:p>
        </w:tc>
        <w:tc>
          <w:tcPr>
            <w:tcW w:w="1676" w:type="dxa"/>
            <w:vAlign w:val="center"/>
          </w:tcPr>
          <w:p w14:paraId="3AD52A43">
            <w:pPr>
              <w:pStyle w:val="8"/>
              <w:keepNext w:val="0"/>
              <w:keepLines w:val="0"/>
              <w:pageBreakBefore w:val="0"/>
              <w:widowControl/>
              <w:kinsoku w:val="0"/>
              <w:wordWrap/>
              <w:overflowPunct/>
              <w:topLinePunct w:val="0"/>
              <w:autoSpaceDE w:val="0"/>
              <w:autoSpaceDN w:val="0"/>
              <w:bidi w:val="0"/>
              <w:adjustRightInd w:val="0"/>
              <w:snapToGrid w:val="0"/>
              <w:spacing w:before="72" w:line="300" w:lineRule="exact"/>
              <w:ind w:left="114" w:leftChars="0" w:right="209" w:rightChars="0"/>
              <w:jc w:val="center"/>
              <w:textAlignment w:val="baseline"/>
              <w:rPr>
                <w:rFonts w:hint="eastAsia" w:asciiTheme="minorEastAsia" w:hAnsiTheme="minorEastAsia" w:eastAsiaTheme="minorEastAsia" w:cstheme="minorEastAsia"/>
                <w:color w:val="auto"/>
                <w:spacing w:val="-2"/>
                <w:sz w:val="21"/>
                <w:szCs w:val="21"/>
                <w:lang w:eastAsia="zh-CN"/>
              </w:rPr>
            </w:pPr>
            <w:r>
              <w:rPr>
                <w:rFonts w:hint="eastAsia" w:asciiTheme="minorEastAsia" w:hAnsiTheme="minorEastAsia" w:eastAsiaTheme="minorEastAsia" w:cstheme="minorEastAsia"/>
                <w:color w:val="auto"/>
                <w:spacing w:val="-2"/>
                <w:sz w:val="21"/>
                <w:szCs w:val="21"/>
                <w:lang w:eastAsia="zh-CN"/>
              </w:rPr>
              <w:t>对规划符合性情况进行检查</w:t>
            </w:r>
          </w:p>
        </w:tc>
        <w:tc>
          <w:tcPr>
            <w:tcW w:w="1017" w:type="dxa"/>
            <w:vAlign w:val="center"/>
          </w:tcPr>
          <w:p w14:paraId="33777BF6">
            <w:pPr>
              <w:keepNext w:val="0"/>
              <w:keepLines w:val="0"/>
              <w:pageBreakBefore w:val="0"/>
              <w:widowControl/>
              <w:kinsoku w:val="0"/>
              <w:wordWrap/>
              <w:overflowPunct/>
              <w:topLinePunct w:val="0"/>
              <w:autoSpaceDE w:val="0"/>
              <w:autoSpaceDN w:val="0"/>
              <w:bidi w:val="0"/>
              <w:adjustRightInd w:val="0"/>
              <w:snapToGrid w:val="0"/>
              <w:spacing w:before="169" w:line="300" w:lineRule="exact"/>
              <w:ind w:left="247"/>
              <w:jc w:val="both"/>
              <w:textAlignment w:val="baseline"/>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全年</w:t>
            </w:r>
          </w:p>
        </w:tc>
        <w:tc>
          <w:tcPr>
            <w:tcW w:w="817" w:type="dxa"/>
            <w:vAlign w:val="center"/>
          </w:tcPr>
          <w:p w14:paraId="765148D1">
            <w:pPr>
              <w:pStyle w:val="8"/>
              <w:keepNext w:val="0"/>
              <w:keepLines w:val="0"/>
              <w:pageBreakBefore w:val="0"/>
              <w:widowControl/>
              <w:kinsoku w:val="0"/>
              <w:wordWrap/>
              <w:overflowPunct/>
              <w:topLinePunct w:val="0"/>
              <w:autoSpaceDE w:val="0"/>
              <w:autoSpaceDN w:val="0"/>
              <w:bidi w:val="0"/>
              <w:adjustRightInd w:val="0"/>
              <w:snapToGrid w:val="0"/>
              <w:spacing w:before="71" w:line="300" w:lineRule="exact"/>
              <w:ind w:left="171" w:leftChars="0"/>
              <w:jc w:val="center"/>
              <w:textAlignment w:val="baseline"/>
              <w:rPr>
                <w:rFonts w:hint="eastAsia" w:asciiTheme="minorEastAsia" w:hAnsiTheme="minorEastAsia" w:eastAsiaTheme="minorEastAsia" w:cstheme="minorEastAsia"/>
                <w:color w:val="auto"/>
                <w:spacing w:val="6"/>
                <w:sz w:val="21"/>
                <w:szCs w:val="21"/>
                <w:lang w:eastAsia="zh-CN"/>
              </w:rPr>
            </w:pPr>
            <w:r>
              <w:rPr>
                <w:rFonts w:hint="eastAsia" w:asciiTheme="minorEastAsia" w:hAnsiTheme="minorEastAsia" w:eastAsiaTheme="minorEastAsia" w:cstheme="minorEastAsia"/>
                <w:color w:val="auto"/>
                <w:spacing w:val="6"/>
                <w:sz w:val="21"/>
                <w:szCs w:val="21"/>
                <w:lang w:eastAsia="zh-CN"/>
              </w:rPr>
              <w:t>现场 检查</w:t>
            </w:r>
          </w:p>
        </w:tc>
        <w:tc>
          <w:tcPr>
            <w:tcW w:w="573" w:type="dxa"/>
            <w:vAlign w:val="center"/>
          </w:tcPr>
          <w:p w14:paraId="78B80C74">
            <w:pPr>
              <w:keepNext w:val="0"/>
              <w:keepLines w:val="0"/>
              <w:pageBreakBefore w:val="0"/>
              <w:widowControl/>
              <w:kinsoku w:val="0"/>
              <w:wordWrap/>
              <w:overflowPunct/>
              <w:topLinePunct w:val="0"/>
              <w:autoSpaceDE w:val="0"/>
              <w:autoSpaceDN w:val="0"/>
              <w:bidi w:val="0"/>
              <w:adjustRightInd w:val="0"/>
              <w:snapToGrid w:val="0"/>
              <w:spacing w:line="300" w:lineRule="exact"/>
              <w:jc w:val="center"/>
              <w:textAlignment w:val="baseline"/>
              <w:rPr>
                <w:rFonts w:hint="eastAsia" w:asciiTheme="minorEastAsia" w:hAnsiTheme="minorEastAsia" w:eastAsiaTheme="minorEastAsia" w:cstheme="minorEastAsia"/>
                <w:color w:val="auto"/>
                <w:spacing w:val="17"/>
                <w:sz w:val="21"/>
                <w:szCs w:val="21"/>
              </w:rPr>
            </w:pPr>
            <w:r>
              <w:rPr>
                <w:rFonts w:hint="eastAsia" w:asciiTheme="minorEastAsia" w:hAnsiTheme="minorEastAsia" w:eastAsiaTheme="minorEastAsia" w:cstheme="minorEastAsia"/>
                <w:snapToGrid w:val="0"/>
                <w:color w:val="auto"/>
                <w:kern w:val="0"/>
                <w:sz w:val="21"/>
                <w:szCs w:val="21"/>
                <w:lang w:val="en-US" w:eastAsia="zh-CN" w:bidi="ar-SA"/>
              </w:rPr>
              <w:t>根据建设项目进度决定</w:t>
            </w:r>
          </w:p>
        </w:tc>
        <w:tc>
          <w:tcPr>
            <w:tcW w:w="824" w:type="dxa"/>
            <w:vAlign w:val="center"/>
          </w:tcPr>
          <w:p w14:paraId="633C7A7E">
            <w:pPr>
              <w:keepNext w:val="0"/>
              <w:keepLines w:val="0"/>
              <w:pageBreakBefore w:val="0"/>
              <w:widowControl/>
              <w:kinsoku w:val="0"/>
              <w:wordWrap/>
              <w:overflowPunct/>
              <w:topLinePunct w:val="0"/>
              <w:autoSpaceDE w:val="0"/>
              <w:autoSpaceDN w:val="0"/>
              <w:bidi w:val="0"/>
              <w:adjustRightInd w:val="0"/>
              <w:snapToGrid w:val="0"/>
              <w:spacing w:before="71" w:line="300" w:lineRule="exact"/>
              <w:ind w:left="198" w:right="185"/>
              <w:jc w:val="center"/>
              <w:textAlignment w:val="baseline"/>
              <w:rPr>
                <w:rFonts w:hint="eastAsia" w:asciiTheme="minorEastAsia" w:hAnsiTheme="minorEastAsia" w:eastAsiaTheme="minorEastAsia" w:cstheme="minorEastAsia"/>
                <w:color w:val="auto"/>
                <w:spacing w:val="-3"/>
                <w:sz w:val="21"/>
                <w:szCs w:val="21"/>
              </w:rPr>
            </w:pPr>
            <w:r>
              <w:rPr>
                <w:rFonts w:hint="eastAsia" w:asciiTheme="minorEastAsia" w:hAnsiTheme="minorEastAsia" w:eastAsiaTheme="minorEastAsia" w:cstheme="minorEastAsia"/>
                <w:color w:val="auto"/>
                <w:spacing w:val="-3"/>
                <w:sz w:val="21"/>
                <w:szCs w:val="21"/>
                <w:lang w:eastAsia="zh-CN"/>
              </w:rPr>
              <w:t>建管科、各直属分局</w:t>
            </w:r>
          </w:p>
        </w:tc>
        <w:tc>
          <w:tcPr>
            <w:tcW w:w="787" w:type="dxa"/>
            <w:vAlign w:val="center"/>
          </w:tcPr>
          <w:p w14:paraId="2AA418A4">
            <w:pPr>
              <w:keepNext w:val="0"/>
              <w:keepLines w:val="0"/>
              <w:pageBreakBefore w:val="0"/>
              <w:widowControl/>
              <w:kinsoku w:val="0"/>
              <w:wordWrap/>
              <w:overflowPunct/>
              <w:topLinePunct w:val="0"/>
              <w:autoSpaceDE w:val="0"/>
              <w:autoSpaceDN w:val="0"/>
              <w:bidi w:val="0"/>
              <w:adjustRightInd w:val="0"/>
              <w:snapToGrid w:val="0"/>
              <w:spacing w:before="1" w:line="300" w:lineRule="exact"/>
              <w:jc w:val="center"/>
              <w:textAlignment w:val="baseline"/>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否</w:t>
            </w:r>
          </w:p>
          <w:p w14:paraId="73333998">
            <w:pPr>
              <w:keepNext w:val="0"/>
              <w:keepLines w:val="0"/>
              <w:pageBreakBefore w:val="0"/>
              <w:widowControl/>
              <w:kinsoku w:val="0"/>
              <w:wordWrap/>
              <w:overflowPunct/>
              <w:topLinePunct w:val="0"/>
              <w:autoSpaceDE w:val="0"/>
              <w:autoSpaceDN w:val="0"/>
              <w:bidi w:val="0"/>
              <w:adjustRightInd w:val="0"/>
              <w:snapToGrid w:val="0"/>
              <w:spacing w:before="1" w:line="300" w:lineRule="exact"/>
              <w:ind w:left="292"/>
              <w:jc w:val="center"/>
              <w:textAlignment w:val="baseline"/>
              <w:rPr>
                <w:rFonts w:hint="eastAsia" w:asciiTheme="minorEastAsia" w:hAnsiTheme="minorEastAsia" w:eastAsiaTheme="minorEastAsia" w:cstheme="minorEastAsia"/>
                <w:color w:val="auto"/>
                <w:sz w:val="21"/>
                <w:szCs w:val="21"/>
              </w:rPr>
            </w:pPr>
          </w:p>
        </w:tc>
        <w:tc>
          <w:tcPr>
            <w:tcW w:w="473" w:type="dxa"/>
            <w:vAlign w:val="center"/>
          </w:tcPr>
          <w:p w14:paraId="211E687A">
            <w:pPr>
              <w:keepNext w:val="0"/>
              <w:keepLines w:val="0"/>
              <w:pageBreakBefore w:val="0"/>
              <w:widowControl/>
              <w:kinsoku w:val="0"/>
              <w:wordWrap/>
              <w:overflowPunct/>
              <w:topLinePunct w:val="0"/>
              <w:autoSpaceDE w:val="0"/>
              <w:autoSpaceDN w:val="0"/>
              <w:bidi w:val="0"/>
              <w:adjustRightInd w:val="0"/>
              <w:snapToGrid w:val="0"/>
              <w:spacing w:before="71" w:line="300" w:lineRule="exact"/>
              <w:ind w:left="134" w:right="123" w:hanging="2"/>
              <w:jc w:val="center"/>
              <w:textAlignment w:val="baseline"/>
              <w:rPr>
                <w:rFonts w:hint="eastAsia" w:asciiTheme="minorEastAsia" w:hAnsiTheme="minorEastAsia" w:eastAsiaTheme="minorEastAsia" w:cstheme="minorEastAsia"/>
                <w:color w:val="auto"/>
                <w:spacing w:val="-8"/>
                <w:sz w:val="21"/>
                <w:szCs w:val="21"/>
              </w:rPr>
            </w:pPr>
          </w:p>
        </w:tc>
      </w:tr>
    </w:tbl>
    <w:p w14:paraId="39445A90">
      <w:pPr>
        <w:jc w:val="left"/>
        <w:rPr>
          <w:rFonts w:ascii="Arial"/>
          <w:sz w:val="21"/>
        </w:rPr>
      </w:pPr>
    </w:p>
    <w:sectPr>
      <w:footerReference r:id="rId5" w:type="default"/>
      <w:pgSz w:w="16840" w:h="11907" w:orient="landscape"/>
      <w:pgMar w:top="1559" w:right="862" w:bottom="1536" w:left="743"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AC5A2">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9A03EDE"/>
    <w:rsid w:val="0B085B33"/>
    <w:rsid w:val="184C4973"/>
    <w:rsid w:val="19117A24"/>
    <w:rsid w:val="1E804EB8"/>
    <w:rsid w:val="1FF320E0"/>
    <w:rsid w:val="2A77050A"/>
    <w:rsid w:val="2CDD4252"/>
    <w:rsid w:val="3C7C3BCE"/>
    <w:rsid w:val="3DF97079"/>
    <w:rsid w:val="459B2D45"/>
    <w:rsid w:val="45AA0453"/>
    <w:rsid w:val="46CA1B7B"/>
    <w:rsid w:val="5FB14472"/>
    <w:rsid w:val="64AB005C"/>
    <w:rsid w:val="66ED2024"/>
    <w:rsid w:val="786A5B8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Pages>
  <Words>2493</Words>
  <Characters>2547</Characters>
  <TotalTime>1</TotalTime>
  <ScaleCrop>false</ScaleCrop>
  <LinksUpToDate>false</LinksUpToDate>
  <CharactersWithSpaces>2644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2025-03-04T17:06:00Z</dcterms:created>
  <dc:creator>湖南自然资源政务平台</dc:creator>
  <cp:lastModifiedBy>FGK</cp:lastModifiedBy>
  <cp:lastPrinted>2025-03-19T06:38:00Z</cp:lastPrinted>
  <dcterms:modified xsi:type="dcterms:W3CDTF">2025-03-27T01:52:44Z</dcterms:modified>
  <dc:title>关于印发2025年度涉企行政检查计划的通知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2025-03-05T15:48:17Z</vt:filetime>
  </property>
  <property fmtid="{D5CDD505-2E9C-101B-9397-08002B2CF9AE}" pid="4" name="KSOTemplateDocerSaveRecord">
    <vt:lpwstr>eyJoZGlkIjoiMmJmMWU0M2YwMmE1YWU3MmFkZjA2ZDQwODk4Y2UxNGYiLCJ1c2VySWQiOiI0OTE0ODQwMjEifQ==</vt:lpwstr>
  </property>
  <property fmtid="{D5CDD505-2E9C-101B-9397-08002B2CF9AE}" pid="5" name="KSOProductBuildVer">
    <vt:lpwstr>2052-12.1.0.20305</vt:lpwstr>
  </property>
  <property fmtid="{D5CDD505-2E9C-101B-9397-08002B2CF9AE}" pid="6" name="ICV">
    <vt:lpwstr>8844AFD67BF147438D18C2E174ADF500_12</vt:lpwstr>
  </property>
</Properties>
</file>